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01135B" w:rsidRDefault="0094424E" w:rsidP="00D44968">
            <w:pPr>
              <w:suppressLineNumbers/>
              <w:jc w:val="both"/>
              <w:rPr>
                <w:rFonts w:ascii="Arial" w:hAnsi="Arial"/>
                <w:b/>
                <w:bCs/>
                <w:rtl/>
              </w:rPr>
            </w:pPr>
            <w:r w:rsidRPr="0001135B">
              <w:rPr>
                <w:rtl/>
              </w:rPr>
              <w:t xml:space="preserve"> </w:t>
            </w:r>
            <w:r w:rsidR="00DA2495" w:rsidRPr="0001135B">
              <w:rPr>
                <w:rFonts w:ascii="Arial" w:hAnsi="Arial" w:hint="cs"/>
                <w:b/>
                <w:bCs/>
                <w:rtl/>
              </w:rPr>
              <w:t>ל</w:t>
            </w:r>
            <w:r w:rsidRPr="0001135B">
              <w:rPr>
                <w:rFonts w:ascii="Arial" w:hAnsi="Arial"/>
                <w:b/>
                <w:bCs/>
                <w:rtl/>
              </w:rPr>
              <w:t xml:space="preserve">פני </w:t>
            </w:r>
          </w:p>
        </w:tc>
        <w:tc>
          <w:tcPr>
            <w:tcW w:w="8077" w:type="dxa"/>
            <w:gridSpan w:val="2"/>
          </w:tcPr>
          <w:p w:rsidR="0094424E" w:rsidRPr="0001135B" w:rsidRDefault="000529D2" w:rsidP="00E9269D">
            <w:pPr>
              <w:suppressLineNumbers/>
              <w:rPr>
                <w:rFonts w:ascii="Arial" w:hAnsi="Arial"/>
                <w:b/>
                <w:bCs/>
                <w:rtl/>
              </w:rPr>
            </w:pPr>
            <w:r w:rsidRPr="0001135B">
              <w:rPr>
                <w:rFonts w:ascii="Arial" w:hAnsi="Arial" w:hint="cs"/>
                <w:b/>
                <w:bCs/>
                <w:rtl/>
              </w:rPr>
              <w:t>כבוד</w:t>
            </w:r>
            <w:r w:rsidR="0094424E" w:rsidRPr="0001135B">
              <w:rPr>
                <w:rFonts w:ascii="Arial" w:hAnsi="Arial" w:hint="cs"/>
                <w:b/>
                <w:bCs/>
                <w:rtl/>
              </w:rPr>
              <w:t xml:space="preserve"> ה</w:t>
            </w:r>
            <w:sdt>
              <w:sdtPr>
                <w:rPr>
                  <w:rtl/>
                </w:rPr>
                <w:alias w:val="1574"/>
                <w:tag w:val="1574"/>
                <w:id w:val="414602899"/>
                <w:text w:multiLine="1"/>
              </w:sdtPr>
              <w:sdtEndPr/>
              <w:sdtContent>
                <w:r w:rsidRPr="0001135B">
                  <w:rPr>
                    <w:rFonts w:ascii="Arial" w:hAnsi="Arial"/>
                    <w:b/>
                    <w:bCs/>
                    <w:rtl/>
                  </w:rPr>
                  <w:t>שופט, סגן הנשיאה</w:t>
                </w:r>
              </w:sdtContent>
            </w:sdt>
            <w:r w:rsidR="0094424E" w:rsidRPr="0001135B">
              <w:rPr>
                <w:rFonts w:ascii="Arial" w:hAnsi="Arial" w:hint="cs"/>
                <w:b/>
                <w:bCs/>
                <w:rtl/>
              </w:rPr>
              <w:t xml:space="preserve"> </w:t>
            </w:r>
            <w:sdt>
              <w:sdtPr>
                <w:rPr>
                  <w:rtl/>
                </w:rPr>
                <w:alias w:val="1573"/>
                <w:tag w:val="1573"/>
                <w:id w:val="-1751030614"/>
                <w:text w:multiLine="1"/>
              </w:sdtPr>
              <w:sdtEndPr/>
              <w:sdtContent>
                <w:r w:rsidRPr="0001135B">
                  <w:rPr>
                    <w:rFonts w:ascii="Arial" w:hAnsi="Arial"/>
                    <w:b/>
                    <w:bCs/>
                    <w:rtl/>
                  </w:rPr>
                  <w:t>שאהר אטרש</w:t>
                </w:r>
              </w:sdtContent>
            </w:sdt>
          </w:p>
          <w:p w:rsidR="0094424E" w:rsidRPr="0001135B" w:rsidRDefault="0094424E" w:rsidP="00D44968">
            <w:pPr>
              <w:suppressLineNumbers/>
              <w:rPr>
                <w:rFonts w:ascii="Arial" w:hAnsi="Arial" w:cs="FrankRuehl"/>
                <w:highlight w:val="yellow"/>
              </w:rPr>
            </w:pPr>
          </w:p>
        </w:tc>
      </w:tr>
      <w:tr w:rsidR="0094424E" w:rsidTr="00465D36">
        <w:trPr>
          <w:jc w:val="center"/>
        </w:trPr>
        <w:tc>
          <w:tcPr>
            <w:tcW w:w="3249" w:type="dxa"/>
            <w:gridSpan w:val="2"/>
          </w:tcPr>
          <w:sdt>
            <w:sdtPr>
              <w:rPr>
                <w:rtl/>
              </w:rPr>
              <w:alias w:val="1180"/>
              <w:tag w:val="1180"/>
              <w:id w:val="637458750"/>
              <w:text w:multiLine="1"/>
            </w:sdtPr>
            <w:sdtEndPr/>
            <w:sdtContent>
              <w:p w:rsidR="00481BAC" w:rsidRPr="0001135B" w:rsidRDefault="0001135B" w:rsidP="0001135B">
                <w:pPr>
                  <w:suppressLineNumbers/>
                  <w:rPr>
                    <w:rFonts w:ascii="Arial" w:hAnsi="Arial"/>
                    <w:b/>
                    <w:bCs/>
                    <w:noProof w:val="0"/>
                    <w:rtl/>
                  </w:rPr>
                </w:pPr>
                <w:r w:rsidRPr="0001135B">
                  <w:rPr>
                    <w:rFonts w:ascii="Arial" w:hAnsi="Arial" w:hint="cs"/>
                    <w:b/>
                    <w:bCs/>
                    <w:noProof w:val="0"/>
                    <w:rtl/>
                  </w:rPr>
                  <w:t>ה</w:t>
                </w:r>
                <w:r w:rsidR="001F452B" w:rsidRPr="0001135B">
                  <w:rPr>
                    <w:rFonts w:ascii="Arial" w:hAnsi="Arial"/>
                    <w:b/>
                    <w:bCs/>
                    <w:noProof w:val="0"/>
                    <w:rtl/>
                  </w:rPr>
                  <w:t>תובע</w:t>
                </w:r>
                <w:r w:rsidRPr="0001135B">
                  <w:rPr>
                    <w:rFonts w:ascii="Arial" w:hAnsi="Arial" w:hint="cs"/>
                    <w:b/>
                    <w:bCs/>
                    <w:noProof w:val="0"/>
                    <w:rtl/>
                  </w:rPr>
                  <w:t xml:space="preserve">ת: </w:t>
                </w:r>
              </w:p>
            </w:sdtContent>
          </w:sdt>
        </w:tc>
        <w:tc>
          <w:tcPr>
            <w:tcW w:w="5571" w:type="dxa"/>
          </w:tcPr>
          <w:p w:rsidR="0001135B" w:rsidRPr="0001135B" w:rsidRDefault="0001135B" w:rsidP="007C2453">
            <w:pPr>
              <w:suppressLineNumbers/>
              <w:rPr>
                <w:rFonts w:ascii="Arial" w:hAnsi="Arial"/>
                <w:b/>
                <w:bCs/>
                <w:noProof w:val="0"/>
                <w:rtl/>
              </w:rPr>
            </w:pPr>
            <w:r w:rsidRPr="0001135B">
              <w:rPr>
                <w:rFonts w:ascii="Arial" w:hAnsi="Arial" w:hint="cs"/>
                <w:b/>
                <w:bCs/>
                <w:noProof w:val="0"/>
                <w:rtl/>
              </w:rPr>
              <w:t>פלונית</w:t>
            </w:r>
          </w:p>
          <w:p w:rsidR="0094424E" w:rsidRPr="0001135B" w:rsidRDefault="00B859C5" w:rsidP="007C2453">
            <w:pPr>
              <w:suppressLineNumbers/>
              <w:rPr>
                <w:noProof w:val="0"/>
              </w:rPr>
            </w:pPr>
            <w:r w:rsidRPr="0001135B">
              <w:rPr>
                <w:rFonts w:hint="cs"/>
                <w:rtl/>
              </w:rPr>
              <w:t xml:space="preserve"> </w:t>
            </w:r>
            <w:r w:rsidRPr="0001135B">
              <w:rPr>
                <w:rFonts w:ascii="Arial" w:hAnsi="Arial"/>
                <w:noProof w:val="0"/>
                <w:rtl/>
              </w:rPr>
              <w:t>ע"י ב"כ עוה"ד</w:t>
            </w:r>
            <w:r w:rsidR="0001135B" w:rsidRPr="0001135B">
              <w:rPr>
                <w:rFonts w:ascii="Arial" w:hAnsi="Arial" w:hint="cs"/>
                <w:noProof w:val="0"/>
                <w:rtl/>
              </w:rPr>
              <w:t xml:space="preserve"> ליאור קן-דרור ואח' </w:t>
            </w:r>
          </w:p>
        </w:tc>
      </w:tr>
      <w:tr w:rsidR="0094424E">
        <w:trPr>
          <w:jc w:val="center"/>
        </w:trPr>
        <w:tc>
          <w:tcPr>
            <w:tcW w:w="8820" w:type="dxa"/>
            <w:gridSpan w:val="3"/>
          </w:tcPr>
          <w:p w:rsidR="0094424E" w:rsidRPr="0001135B" w:rsidRDefault="0094424E" w:rsidP="00D44968">
            <w:pPr>
              <w:suppressLineNumbers/>
              <w:rPr>
                <w:rFonts w:ascii="Arial" w:hAnsi="Arial"/>
                <w:b/>
                <w:bCs/>
                <w:noProof w:val="0"/>
                <w:rtl/>
              </w:rPr>
            </w:pPr>
          </w:p>
          <w:p w:rsidR="0094424E" w:rsidRPr="0001135B" w:rsidRDefault="0094424E" w:rsidP="00D44968">
            <w:pPr>
              <w:suppressLineNumbers/>
              <w:jc w:val="center"/>
              <w:rPr>
                <w:rFonts w:ascii="Arial" w:hAnsi="Arial"/>
                <w:b/>
                <w:bCs/>
                <w:noProof w:val="0"/>
                <w:rtl/>
              </w:rPr>
            </w:pPr>
            <w:r w:rsidRPr="0001135B">
              <w:rPr>
                <w:rFonts w:ascii="Arial" w:hAnsi="Arial"/>
                <w:b/>
                <w:bCs/>
                <w:noProof w:val="0"/>
                <w:rtl/>
              </w:rPr>
              <w:t>נגד</w:t>
            </w:r>
          </w:p>
          <w:p w:rsidR="0094424E" w:rsidRPr="0001135B" w:rsidRDefault="0094424E" w:rsidP="00D44968">
            <w:pPr>
              <w:suppressLineNumbers/>
              <w:rPr>
                <w:rFonts w:ascii="Arial" w:hAnsi="Arial"/>
                <w:b/>
                <w:bCs/>
                <w:noProof w:val="0"/>
              </w:rPr>
            </w:pPr>
          </w:p>
        </w:tc>
      </w:tr>
      <w:tr w:rsidR="0094424E" w:rsidTr="009E461A">
        <w:trPr>
          <w:jc w:val="center"/>
        </w:trPr>
        <w:tc>
          <w:tcPr>
            <w:tcW w:w="3249" w:type="dxa"/>
            <w:gridSpan w:val="2"/>
          </w:tcPr>
          <w:p w:rsidR="0094424E" w:rsidRPr="0001135B" w:rsidRDefault="009B4D4D" w:rsidP="0001135B">
            <w:pPr>
              <w:suppressLineNumbers/>
              <w:rPr>
                <w:rFonts w:ascii="Arial" w:hAnsi="Arial"/>
                <w:b/>
                <w:bCs/>
                <w:noProof w:val="0"/>
              </w:rPr>
            </w:pPr>
            <w:sdt>
              <w:sdtPr>
                <w:rPr>
                  <w:rtl/>
                </w:rPr>
                <w:alias w:val="1184"/>
                <w:tag w:val="1184"/>
                <w:id w:val="-340621022"/>
                <w:text w:multiLine="1"/>
              </w:sdtPr>
              <w:sdtEndPr/>
              <w:sdtContent>
                <w:r w:rsidR="0001135B" w:rsidRPr="0001135B">
                  <w:rPr>
                    <w:rFonts w:ascii="Arial" w:hAnsi="Arial" w:hint="cs"/>
                    <w:b/>
                    <w:bCs/>
                    <w:noProof w:val="0"/>
                    <w:rtl/>
                  </w:rPr>
                  <w:t>ה</w:t>
                </w:r>
                <w:r w:rsidR="00424313" w:rsidRPr="0001135B">
                  <w:rPr>
                    <w:rFonts w:ascii="Arial" w:hAnsi="Arial"/>
                    <w:b/>
                    <w:bCs/>
                    <w:noProof w:val="0"/>
                    <w:rtl/>
                  </w:rPr>
                  <w:t>נתבע</w:t>
                </w:r>
                <w:r w:rsidR="0001135B" w:rsidRPr="0001135B">
                  <w:rPr>
                    <w:rFonts w:ascii="Arial" w:hAnsi="Arial" w:hint="cs"/>
                    <w:b/>
                    <w:bCs/>
                    <w:noProof w:val="0"/>
                    <w:rtl/>
                  </w:rPr>
                  <w:t>ת:</w:t>
                </w:r>
              </w:sdtContent>
            </w:sdt>
          </w:p>
        </w:tc>
        <w:tc>
          <w:tcPr>
            <w:tcW w:w="5571" w:type="dxa"/>
          </w:tcPr>
          <w:p w:rsidR="0001135B" w:rsidRPr="0001135B" w:rsidRDefault="007C2453" w:rsidP="007C2453">
            <w:pPr>
              <w:suppressLineNumbers/>
              <w:rPr>
                <w:rtl/>
              </w:rPr>
            </w:pPr>
            <w:r w:rsidRPr="0001135B">
              <w:rPr>
                <w:rFonts w:ascii="Arial" w:hAnsi="Arial" w:hint="cs"/>
                <w:b/>
                <w:bCs/>
                <w:noProof w:val="0"/>
                <w:rtl/>
              </w:rPr>
              <w:t xml:space="preserve"> </w:t>
            </w:r>
            <w:sdt>
              <w:sdtPr>
                <w:rPr>
                  <w:rFonts w:ascii="Arial" w:hAnsi="Arial" w:hint="cs"/>
                  <w:b/>
                  <w:bCs/>
                  <w:noProof w:val="0"/>
                  <w:rtl/>
                </w:rPr>
                <w:alias w:val="3152"/>
                <w:tag w:val="3152"/>
                <w:id w:val="1920052440"/>
                <w:placeholder>
                  <w:docPart w:val="C3B0FBA23B684176B12DDEEA2C39785F"/>
                </w:placeholder>
                <w:text w:multiLine="1"/>
              </w:sdtPr>
              <w:sdtEndPr/>
              <w:sdtContent>
                <w:r w:rsidR="00424313" w:rsidRPr="0001135B">
                  <w:rPr>
                    <w:rFonts w:ascii="Arial" w:hAnsi="Arial" w:hint="eastAsia"/>
                    <w:b/>
                    <w:bCs/>
                    <w:noProof w:val="0"/>
                    <w:rtl/>
                  </w:rPr>
                  <w:t>כלל חברה לביטוח בע"מ</w:t>
                </w:r>
              </w:sdtContent>
            </w:sdt>
            <w:r w:rsidR="00B859C5" w:rsidRPr="0001135B">
              <w:rPr>
                <w:rFonts w:hint="cs"/>
                <w:rtl/>
              </w:rPr>
              <w:t xml:space="preserve"> </w:t>
            </w:r>
          </w:p>
          <w:p w:rsidR="00CF6BB7" w:rsidRPr="0001135B" w:rsidRDefault="00B859C5" w:rsidP="007C2453">
            <w:pPr>
              <w:suppressLineNumbers/>
              <w:rPr>
                <w:rtl/>
              </w:rPr>
            </w:pPr>
            <w:r w:rsidRPr="0001135B">
              <w:rPr>
                <w:rFonts w:ascii="Arial" w:hAnsi="Arial"/>
                <w:noProof w:val="0"/>
                <w:rtl/>
              </w:rPr>
              <w:t>ע"י ב"כ עוה"ד</w:t>
            </w:r>
            <w:r w:rsidR="0001135B" w:rsidRPr="0001135B">
              <w:rPr>
                <w:rFonts w:ascii="Arial" w:hAnsi="Arial" w:hint="cs"/>
                <w:noProof w:val="0"/>
                <w:rtl/>
              </w:rPr>
              <w:t xml:space="preserve"> רם דורון ואח' </w:t>
            </w: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p w:rsidR="00D44968" w:rsidRPr="0001135B" w:rsidRDefault="0001135B" w:rsidP="0001135B">
            <w:pPr>
              <w:jc w:val="center"/>
              <w:rPr>
                <w:rFonts w:ascii="Arial" w:hAnsi="Arial"/>
                <w:noProof w:val="0"/>
                <w:rtl/>
              </w:rPr>
            </w:pPr>
            <w:r>
              <w:rPr>
                <w:rFonts w:ascii="Arial" w:hAnsi="Arial" w:hint="cs"/>
                <w:noProof w:val="0"/>
                <w:rtl/>
              </w:rPr>
              <w:t>(העתק מותר לפרסום</w:t>
            </w:r>
            <w:r>
              <w:rPr>
                <w:rFonts w:ascii="Arial" w:hAnsi="Arial"/>
                <w:noProof w:val="0"/>
              </w:rPr>
              <w:t>(</w:t>
            </w:r>
          </w:p>
        </w:tc>
      </w:tr>
    </w:tbl>
    <w:p w:rsidR="00990BB4" w:rsidRDefault="00990BB4" w:rsidP="00990BB4">
      <w:pPr>
        <w:spacing w:line="360" w:lineRule="auto"/>
        <w:jc w:val="both"/>
        <w:rPr>
          <w:rFonts w:ascii="Arial" w:hAnsi="Arial"/>
          <w:noProof w:val="0"/>
        </w:rPr>
      </w:pPr>
      <w:bookmarkStart w:id="0" w:name="NGCSBookmark"/>
      <w:bookmarkEnd w:id="0"/>
    </w:p>
    <w:p w:rsidR="00990BB4" w:rsidRDefault="00990BB4" w:rsidP="00DE40CD">
      <w:pPr>
        <w:spacing w:line="360" w:lineRule="auto"/>
        <w:ind w:left="515" w:hanging="515"/>
        <w:jc w:val="both"/>
        <w:rPr>
          <w:rFonts w:ascii="David" w:hAnsi="David"/>
          <w:rtl/>
        </w:rPr>
      </w:pPr>
      <w:r>
        <w:rPr>
          <w:rFonts w:ascii="Arial" w:hAnsi="Arial"/>
          <w:sz w:val="26"/>
          <w:szCs w:val="26"/>
          <w:rtl/>
        </w:rPr>
        <w:t>1.</w:t>
      </w:r>
      <w:r>
        <w:rPr>
          <w:rFonts w:ascii="Arial" w:hAnsi="Arial"/>
          <w:sz w:val="26"/>
          <w:szCs w:val="26"/>
          <w:rtl/>
        </w:rPr>
        <w:tab/>
      </w:r>
      <w:r>
        <w:rPr>
          <w:rFonts w:ascii="David" w:hAnsi="David"/>
          <w:rtl/>
        </w:rPr>
        <w:t xml:space="preserve">לפני </w:t>
      </w:r>
      <w:bookmarkStart w:id="1" w:name="ABSTRACT_START"/>
      <w:bookmarkEnd w:id="1"/>
      <w:r>
        <w:rPr>
          <w:rFonts w:ascii="David" w:hAnsi="David"/>
          <w:rtl/>
        </w:rPr>
        <w:t xml:space="preserve">תביעה במסגרתה מתבקש בית המשפט לחייב את הנתבעת שלם לתובעת סך 2,790,088 ₪ (נומינלי), וזאת בהתאם לשתי פוליסות ביטוח חיים שהוצאו על שם </w:t>
      </w:r>
      <w:r w:rsidR="00DE40CD">
        <w:rPr>
          <w:rFonts w:ascii="David" w:hAnsi="David" w:hint="cs"/>
          <w:rtl/>
        </w:rPr>
        <w:t>...</w:t>
      </w:r>
      <w:r w:rsidRPr="0001135B">
        <w:rPr>
          <w:rFonts w:ascii="David" w:hAnsi="David"/>
          <w:rtl/>
        </w:rPr>
        <w:t xml:space="preserve"> </w:t>
      </w:r>
      <w:r>
        <w:rPr>
          <w:rFonts w:ascii="David" w:hAnsi="David"/>
          <w:rtl/>
        </w:rPr>
        <w:t xml:space="preserve">ז"ל (להלן: </w:t>
      </w:r>
      <w:r>
        <w:rPr>
          <w:rFonts w:ascii="David" w:hAnsi="David"/>
          <w:b/>
          <w:bCs/>
          <w:rtl/>
        </w:rPr>
        <w:t>"המנוח"</w:t>
      </w:r>
      <w:r>
        <w:rPr>
          <w:rFonts w:ascii="David" w:hAnsi="David"/>
          <w:rtl/>
        </w:rPr>
        <w:t xml:space="preserve">), בעלה של התובעת, אשר למרבה הצער שם קץ לחייו ביום </w:t>
      </w:r>
      <w:r w:rsidR="00DE40CD">
        <w:rPr>
          <w:rFonts w:ascii="David" w:hAnsi="David" w:hint="cs"/>
          <w:rtl/>
        </w:rPr>
        <w:t>..</w:t>
      </w:r>
      <w:r>
        <w:rPr>
          <w:rFonts w:ascii="David" w:hAnsi="David"/>
          <w:rtl/>
        </w:rPr>
        <w:t>.</w:t>
      </w:r>
    </w:p>
    <w:p w:rsidR="00990BB4" w:rsidRDefault="00990BB4" w:rsidP="00990BB4">
      <w:pPr>
        <w:spacing w:line="360" w:lineRule="auto"/>
        <w:jc w:val="both"/>
        <w:rPr>
          <w:rFonts w:ascii="David" w:hAnsi="David"/>
        </w:rPr>
      </w:pPr>
    </w:p>
    <w:p w:rsidR="00990BB4" w:rsidRDefault="00990BB4" w:rsidP="00990BB4">
      <w:pPr>
        <w:spacing w:line="360" w:lineRule="auto"/>
        <w:jc w:val="both"/>
        <w:rPr>
          <w:rFonts w:ascii="David" w:hAnsi="David"/>
          <w:b/>
          <w:bCs/>
          <w:u w:val="single"/>
          <w:rtl/>
        </w:rPr>
      </w:pPr>
      <w:r>
        <w:rPr>
          <w:rFonts w:ascii="David" w:hAnsi="David"/>
          <w:b/>
          <w:bCs/>
          <w:u w:val="single"/>
          <w:rtl/>
        </w:rPr>
        <w:t>רקע עובדתי וטענות הצדדים בתמצית</w:t>
      </w:r>
    </w:p>
    <w:p w:rsidR="00990BB4" w:rsidRDefault="00990BB4" w:rsidP="00990BB4">
      <w:pPr>
        <w:spacing w:line="360" w:lineRule="auto"/>
        <w:jc w:val="both"/>
        <w:rPr>
          <w:rFonts w:ascii="David" w:hAnsi="David"/>
          <w:rtl/>
        </w:rPr>
      </w:pPr>
      <w:r>
        <w:rPr>
          <w:rFonts w:ascii="David" w:hAnsi="David"/>
          <w:rtl/>
        </w:rPr>
        <w:t xml:space="preserve">             </w:t>
      </w:r>
    </w:p>
    <w:p w:rsidR="00990BB4" w:rsidRDefault="00990BB4" w:rsidP="00990BB4">
      <w:pPr>
        <w:spacing w:line="360" w:lineRule="auto"/>
        <w:jc w:val="both"/>
        <w:rPr>
          <w:rFonts w:ascii="David" w:hAnsi="David"/>
          <w:u w:val="single"/>
          <w:rtl/>
        </w:rPr>
      </w:pPr>
      <w:r>
        <w:rPr>
          <w:rFonts w:ascii="David" w:hAnsi="David"/>
          <w:u w:val="single"/>
          <w:rtl/>
        </w:rPr>
        <w:t>הפוליסה הראשונה</w:t>
      </w:r>
    </w:p>
    <w:p w:rsidR="00990BB4" w:rsidRDefault="00990BB4" w:rsidP="00990BB4">
      <w:pPr>
        <w:spacing w:line="360" w:lineRule="auto"/>
        <w:jc w:val="both"/>
        <w:rPr>
          <w:rFonts w:ascii="David" w:hAnsi="David"/>
          <w:rtl/>
        </w:rPr>
      </w:pPr>
    </w:p>
    <w:p w:rsidR="00990BB4" w:rsidRDefault="00990BB4" w:rsidP="00DE40CD">
      <w:pPr>
        <w:spacing w:line="360" w:lineRule="auto"/>
        <w:ind w:left="515" w:hanging="572"/>
        <w:jc w:val="both"/>
        <w:rPr>
          <w:rFonts w:ascii="David" w:hAnsi="David"/>
          <w:rtl/>
        </w:rPr>
      </w:pPr>
      <w:r>
        <w:rPr>
          <w:rFonts w:ascii="David" w:hAnsi="David"/>
          <w:rtl/>
        </w:rPr>
        <w:t xml:space="preserve">2. </w:t>
      </w:r>
      <w:r>
        <w:rPr>
          <w:rFonts w:ascii="David" w:hAnsi="David"/>
          <w:rtl/>
        </w:rPr>
        <w:tab/>
        <w:t xml:space="preserve">ביום 1.4.2010 רכשה חברת </w:t>
      </w:r>
      <w:r w:rsidR="00DE40CD">
        <w:rPr>
          <w:rFonts w:ascii="David" w:hAnsi="David" w:hint="cs"/>
          <w:rtl/>
        </w:rPr>
        <w:t xml:space="preserve">... </w:t>
      </w:r>
      <w:r>
        <w:rPr>
          <w:rFonts w:ascii="David" w:hAnsi="David"/>
          <w:rtl/>
        </w:rPr>
        <w:t xml:space="preserve">בע"מ (להלן: </w:t>
      </w:r>
      <w:r>
        <w:rPr>
          <w:rFonts w:ascii="David" w:hAnsi="David"/>
          <w:b/>
          <w:bCs/>
          <w:rtl/>
        </w:rPr>
        <w:t xml:space="preserve">"חברת </w:t>
      </w:r>
      <w:r w:rsidR="00DE40CD">
        <w:rPr>
          <w:rFonts w:ascii="David" w:hAnsi="David" w:hint="cs"/>
          <w:b/>
          <w:bCs/>
          <w:rtl/>
        </w:rPr>
        <w:t>...</w:t>
      </w:r>
      <w:r>
        <w:rPr>
          <w:rFonts w:ascii="David" w:hAnsi="David"/>
          <w:b/>
          <w:bCs/>
          <w:rtl/>
        </w:rPr>
        <w:t>"</w:t>
      </w:r>
      <w:r>
        <w:rPr>
          <w:rFonts w:ascii="David" w:hAnsi="David"/>
          <w:rtl/>
        </w:rPr>
        <w:t xml:space="preserve">),  פוליסה מס' </w:t>
      </w:r>
      <w:r w:rsidR="00DE40CD">
        <w:rPr>
          <w:rFonts w:ascii="David" w:hAnsi="David" w:hint="cs"/>
          <w:rtl/>
        </w:rPr>
        <w:t>...</w:t>
      </w:r>
      <w:r>
        <w:rPr>
          <w:rFonts w:ascii="David" w:hAnsi="David"/>
          <w:rtl/>
        </w:rPr>
        <w:t xml:space="preserve"> עבור המנוח (להלן: </w:t>
      </w:r>
      <w:r>
        <w:rPr>
          <w:rFonts w:ascii="David" w:hAnsi="David"/>
          <w:b/>
          <w:bCs/>
          <w:rtl/>
        </w:rPr>
        <w:t>"הפוליסה הראשונה"</w:t>
      </w:r>
      <w:r>
        <w:rPr>
          <w:rFonts w:ascii="David" w:hAnsi="David"/>
          <w:rtl/>
        </w:rPr>
        <w:t xml:space="preserve">), הכוללת כיסוי מסוג ריסק למקרה פטירה בסך 2,000,000 ₪ (ראו נספח ב' לכתב התביעה). יצוין כי על פי מידע על פרטי חברה של רשות התאגידים, חברת </w:t>
      </w:r>
      <w:r w:rsidR="00DE40CD">
        <w:rPr>
          <w:rFonts w:ascii="David" w:hAnsi="David" w:hint="cs"/>
          <w:rtl/>
        </w:rPr>
        <w:t xml:space="preserve">... </w:t>
      </w:r>
      <w:r>
        <w:rPr>
          <w:rFonts w:ascii="David" w:hAnsi="David"/>
          <w:rtl/>
        </w:rPr>
        <w:t xml:space="preserve">הייתה בבעלותו המלאה של המנוח (ראו נספח ג' לתצהיר בן בר- מנהל מחלקת תביעות ביטוח חיים בנתבעת (להלן: </w:t>
      </w:r>
      <w:r>
        <w:rPr>
          <w:rFonts w:ascii="David" w:hAnsi="David"/>
          <w:b/>
          <w:bCs/>
          <w:rtl/>
        </w:rPr>
        <w:t>"בר"</w:t>
      </w:r>
      <w:r>
        <w:rPr>
          <w:rFonts w:ascii="David" w:hAnsi="David"/>
          <w:rtl/>
        </w:rPr>
        <w:t>)).</w:t>
      </w:r>
    </w:p>
    <w:p w:rsidR="00990BB4" w:rsidRDefault="00990BB4" w:rsidP="00990BB4">
      <w:pPr>
        <w:spacing w:line="360" w:lineRule="auto"/>
        <w:ind w:left="746" w:hanging="746"/>
        <w:jc w:val="both"/>
        <w:rPr>
          <w:rFonts w:ascii="David" w:hAnsi="David"/>
          <w:rtl/>
        </w:rPr>
      </w:pPr>
    </w:p>
    <w:p w:rsidR="00990BB4" w:rsidRDefault="00990BB4" w:rsidP="00990BB4">
      <w:pPr>
        <w:spacing w:line="360" w:lineRule="auto"/>
        <w:ind w:left="515" w:hanging="515"/>
        <w:jc w:val="both"/>
        <w:rPr>
          <w:rFonts w:ascii="David" w:hAnsi="David"/>
          <w:rtl/>
        </w:rPr>
      </w:pPr>
      <w:r>
        <w:rPr>
          <w:rFonts w:ascii="David" w:hAnsi="David"/>
          <w:rtl/>
        </w:rPr>
        <w:t xml:space="preserve">3.    אין מחלוקת כי דמי הביטוח לפוליסה הראשונה שולמו עד לחודש אוגוסט 2017. לטענת הנתבעת, החל מחודש ספטמבר 2017 (כשנה וחצי לפני פטירת המנוח) לא שולמה פרמיה עבור הפוליסה הראשונה (ראו נספחים ט'- י' לתצהיר בר). </w:t>
      </w:r>
    </w:p>
    <w:p w:rsidR="00990BB4" w:rsidRDefault="00990BB4" w:rsidP="00990BB4">
      <w:pPr>
        <w:spacing w:line="360" w:lineRule="auto"/>
        <w:ind w:left="746" w:hanging="746"/>
        <w:jc w:val="both"/>
        <w:rPr>
          <w:rFonts w:ascii="David" w:hAnsi="David"/>
          <w:rtl/>
        </w:rPr>
      </w:pPr>
    </w:p>
    <w:p w:rsidR="00990BB4" w:rsidRDefault="00990BB4" w:rsidP="00DE40CD">
      <w:pPr>
        <w:spacing w:line="360" w:lineRule="auto"/>
        <w:ind w:left="515" w:hanging="515"/>
        <w:jc w:val="both"/>
        <w:rPr>
          <w:rFonts w:ascii="David" w:hAnsi="David"/>
          <w:rtl/>
        </w:rPr>
      </w:pPr>
      <w:r>
        <w:rPr>
          <w:rFonts w:ascii="David" w:hAnsi="David"/>
          <w:rtl/>
        </w:rPr>
        <w:t xml:space="preserve">4.     </w:t>
      </w:r>
      <w:r>
        <w:rPr>
          <w:rFonts w:ascii="David" w:hAnsi="David"/>
          <w:rtl/>
        </w:rPr>
        <w:tab/>
        <w:t xml:space="preserve">ביום 1.10.2017 שלחה הנתבעת לחברת </w:t>
      </w:r>
      <w:r w:rsidR="00DE40CD">
        <w:rPr>
          <w:rFonts w:ascii="David" w:hAnsi="David" w:hint="cs"/>
          <w:rtl/>
        </w:rPr>
        <w:t>...</w:t>
      </w:r>
      <w:r>
        <w:rPr>
          <w:rFonts w:ascii="David" w:hAnsi="David"/>
          <w:rtl/>
        </w:rPr>
        <w:t xml:space="preserve"> הודעת תשלום (להלן: </w:t>
      </w:r>
      <w:r>
        <w:rPr>
          <w:rFonts w:ascii="David" w:hAnsi="David"/>
          <w:b/>
          <w:bCs/>
          <w:rtl/>
        </w:rPr>
        <w:t>"הודעת התשלום"</w:t>
      </w:r>
      <w:r>
        <w:rPr>
          <w:rFonts w:ascii="David" w:hAnsi="David"/>
          <w:rtl/>
        </w:rPr>
        <w:t xml:space="preserve">), לפיה קיים חוב פרמיה (ראו נספח יד' לתצהיר בר). ביום 18.10.2018 שלחה הנתבעת לחברת </w:t>
      </w:r>
      <w:r w:rsidR="00DE40CD">
        <w:rPr>
          <w:rFonts w:ascii="David" w:hAnsi="David" w:hint="cs"/>
          <w:rtl/>
        </w:rPr>
        <w:t>...</w:t>
      </w:r>
      <w:r>
        <w:rPr>
          <w:rFonts w:ascii="David" w:hAnsi="David"/>
          <w:rtl/>
        </w:rPr>
        <w:t xml:space="preserve"> הודעה על אי-תשלום הפוליסה הראשונה (להלן: </w:t>
      </w:r>
      <w:r>
        <w:rPr>
          <w:rFonts w:ascii="David" w:hAnsi="David"/>
          <w:b/>
          <w:bCs/>
          <w:rtl/>
        </w:rPr>
        <w:t>"הודעת ההתראה הראשונה"</w:t>
      </w:r>
      <w:r>
        <w:rPr>
          <w:rFonts w:ascii="David" w:hAnsi="David"/>
          <w:rtl/>
        </w:rPr>
        <w:t xml:space="preserve">), בה הבהירה כי חוב הפיגורים עומד על סך 7,214 ₪, וכי ככל שלא תשולמנה הפרמיות תוך 15 ימים, תבוטל הפוליסה (ראו נספח טז' לתצהיר בר). </w:t>
      </w:r>
    </w:p>
    <w:p w:rsidR="00990BB4" w:rsidRDefault="00990BB4" w:rsidP="00990BB4">
      <w:pPr>
        <w:spacing w:line="360" w:lineRule="auto"/>
        <w:ind w:left="746" w:hanging="746"/>
        <w:jc w:val="both"/>
        <w:rPr>
          <w:rFonts w:ascii="David" w:hAnsi="David"/>
          <w:rtl/>
        </w:rPr>
      </w:pPr>
    </w:p>
    <w:p w:rsidR="00990BB4" w:rsidRDefault="00990BB4" w:rsidP="00990BB4">
      <w:pPr>
        <w:spacing w:line="360" w:lineRule="auto"/>
        <w:ind w:left="515" w:hanging="567"/>
        <w:jc w:val="both"/>
        <w:rPr>
          <w:rFonts w:ascii="David" w:hAnsi="David"/>
          <w:rtl/>
        </w:rPr>
      </w:pPr>
      <w:r>
        <w:rPr>
          <w:rFonts w:ascii="David" w:hAnsi="David"/>
          <w:rtl/>
        </w:rPr>
        <w:t xml:space="preserve">           לטענת התובעת, היא לא קיבלה לידיה את שתי ההודעות הנ"ל (ראו סעיף 41 לכתב התביעה; סעיף 11 לתצהיר עדות ראשית של התובעת).</w:t>
      </w:r>
    </w:p>
    <w:p w:rsidR="00990BB4" w:rsidRDefault="00990BB4" w:rsidP="00E62605">
      <w:pPr>
        <w:spacing w:line="360" w:lineRule="auto"/>
        <w:ind w:left="515" w:hanging="515"/>
        <w:jc w:val="both"/>
        <w:rPr>
          <w:rFonts w:ascii="David" w:hAnsi="David"/>
          <w:rtl/>
        </w:rPr>
      </w:pPr>
      <w:r>
        <w:rPr>
          <w:rFonts w:ascii="David" w:hAnsi="David"/>
          <w:rtl/>
        </w:rPr>
        <w:lastRenderedPageBreak/>
        <w:t xml:space="preserve">5.        ביום 22.1.2019 שלחה הנתבעת לחברת </w:t>
      </w:r>
      <w:r w:rsidR="00E62605">
        <w:rPr>
          <w:rFonts w:ascii="David" w:hAnsi="David" w:hint="cs"/>
          <w:rtl/>
        </w:rPr>
        <w:t>...</w:t>
      </w:r>
      <w:r>
        <w:rPr>
          <w:rFonts w:ascii="David" w:hAnsi="David"/>
          <w:rtl/>
        </w:rPr>
        <w:t xml:space="preserve"> התראה לפני ביטול הפוליסה הראשונה (להלן: </w:t>
      </w:r>
      <w:r>
        <w:rPr>
          <w:rFonts w:ascii="David" w:hAnsi="David"/>
          <w:b/>
          <w:bCs/>
          <w:rtl/>
        </w:rPr>
        <w:t>"הודעת ההתראה השנייה"</w:t>
      </w:r>
      <w:r>
        <w:rPr>
          <w:rFonts w:ascii="David" w:hAnsi="David"/>
          <w:rtl/>
        </w:rPr>
        <w:t xml:space="preserve">), בה הבהירה כי חוב הפיגורים עומד על סך 9,054 ₪, וככל שלא תשולמנה הפרמיות תוך 21 ימים, תבוטל הפוליסה (ראו נספח יז' לתצהיר בר). </w:t>
      </w:r>
    </w:p>
    <w:p w:rsidR="00990BB4" w:rsidRDefault="00990BB4" w:rsidP="00990BB4">
      <w:pPr>
        <w:spacing w:line="360" w:lineRule="auto"/>
        <w:ind w:left="746" w:hanging="746"/>
        <w:jc w:val="both"/>
        <w:rPr>
          <w:rFonts w:ascii="David" w:hAnsi="David"/>
          <w:rtl/>
        </w:rPr>
      </w:pPr>
    </w:p>
    <w:p w:rsidR="00990BB4" w:rsidRDefault="00990BB4" w:rsidP="00E62605">
      <w:pPr>
        <w:spacing w:line="360" w:lineRule="auto"/>
        <w:ind w:left="515" w:hanging="567"/>
        <w:jc w:val="both"/>
        <w:rPr>
          <w:rFonts w:ascii="David" w:hAnsi="David"/>
          <w:rtl/>
        </w:rPr>
      </w:pPr>
      <w:r>
        <w:rPr>
          <w:rFonts w:ascii="David" w:hAnsi="David"/>
          <w:rtl/>
        </w:rPr>
        <w:t xml:space="preserve">           לטענת התובעת בסעיף 12 לתצהירה ובעדותה מעל דוכן העדים (ובניגוד לאמור בכתב התביעה, כפי שיורחב בהמשך), הודעת ההתראה השנייה התקבלה אצלה ביום 12.2.2019, מספר שבועות לפני פטירת המנוח (אשר הלך לעולמו כאמור ביום </w:t>
      </w:r>
      <w:r w:rsidR="00E62605">
        <w:rPr>
          <w:rFonts w:ascii="David" w:hAnsi="David" w:hint="cs"/>
          <w:rtl/>
        </w:rPr>
        <w:t>...</w:t>
      </w:r>
      <w:r>
        <w:rPr>
          <w:rFonts w:ascii="David" w:hAnsi="David"/>
          <w:rtl/>
        </w:rPr>
        <w:t>).</w:t>
      </w:r>
    </w:p>
    <w:p w:rsidR="00990BB4" w:rsidRDefault="00990BB4" w:rsidP="00990BB4">
      <w:pPr>
        <w:spacing w:line="360" w:lineRule="auto"/>
        <w:ind w:left="746" w:hanging="746"/>
        <w:jc w:val="both"/>
        <w:rPr>
          <w:rFonts w:ascii="David" w:hAnsi="David"/>
          <w:rtl/>
        </w:rPr>
      </w:pPr>
    </w:p>
    <w:p w:rsidR="00990BB4" w:rsidRDefault="00990BB4" w:rsidP="00E62605">
      <w:pPr>
        <w:spacing w:line="360" w:lineRule="auto"/>
        <w:ind w:left="515" w:hanging="515"/>
        <w:jc w:val="both"/>
        <w:rPr>
          <w:rFonts w:ascii="David" w:hAnsi="David"/>
          <w:rtl/>
        </w:rPr>
      </w:pPr>
      <w:r>
        <w:rPr>
          <w:rFonts w:ascii="David" w:hAnsi="David"/>
          <w:rtl/>
        </w:rPr>
        <w:t xml:space="preserve">6.      לטענת התובעת, הנתבעת לא עמדה בחובתה להוכיח כי פעלה על פי סעיף 15(א) לחוק חוזה הביטוח, תשמ"א- 1981 (להלן: </w:t>
      </w:r>
      <w:r>
        <w:rPr>
          <w:rFonts w:ascii="David" w:hAnsi="David"/>
          <w:b/>
          <w:bCs/>
          <w:rtl/>
        </w:rPr>
        <w:t>"חוק חוזה הביטוח"</w:t>
      </w:r>
      <w:r>
        <w:rPr>
          <w:rFonts w:ascii="David" w:hAnsi="David"/>
          <w:rtl/>
        </w:rPr>
        <w:t xml:space="preserve">), היינו, כי העבירה הודעה בדבר קיומו של החוב, מכתב התראה על ביטול הפוליסה והודעה הקובעת כי הפוליסה הראשונה בוטלה. לטענתה, חברת </w:t>
      </w:r>
      <w:r w:rsidR="00E62605">
        <w:rPr>
          <w:rFonts w:ascii="David" w:hAnsi="David" w:hint="cs"/>
          <w:rtl/>
        </w:rPr>
        <w:t>....</w:t>
      </w:r>
      <w:r>
        <w:rPr>
          <w:rFonts w:ascii="David" w:hAnsi="David"/>
          <w:rtl/>
        </w:rPr>
        <w:t xml:space="preserve"> שילמה את הפרמיות עבור הפוליסה הראשונה כסדרן במשך כל השנים, ומכל מקום, אי-תשלום הפרמיה, ככל שאכן אירע, נבע בשל בעיה בהרשאה ששימשה לתשלום, ולא עלה בידי הנתבעת להוכיח כי המנוח בחר לבטל את הפוליסה הראשונה באופן יזום. </w:t>
      </w:r>
    </w:p>
    <w:p w:rsidR="00990BB4" w:rsidRDefault="00990BB4" w:rsidP="00990BB4">
      <w:pPr>
        <w:spacing w:line="360" w:lineRule="auto"/>
        <w:ind w:left="746" w:hanging="746"/>
        <w:jc w:val="both"/>
        <w:rPr>
          <w:rFonts w:ascii="David" w:hAnsi="David"/>
          <w:rtl/>
        </w:rPr>
      </w:pPr>
    </w:p>
    <w:p w:rsidR="00990BB4" w:rsidRDefault="00990BB4" w:rsidP="00990BB4">
      <w:pPr>
        <w:spacing w:line="360" w:lineRule="auto"/>
        <w:ind w:left="515" w:hanging="515"/>
        <w:jc w:val="both"/>
        <w:rPr>
          <w:rFonts w:ascii="David" w:hAnsi="David"/>
          <w:rtl/>
        </w:rPr>
      </w:pPr>
      <w:r>
        <w:rPr>
          <w:rFonts w:ascii="David" w:hAnsi="David"/>
          <w:rtl/>
        </w:rPr>
        <w:t xml:space="preserve">7.     </w:t>
      </w:r>
      <w:r>
        <w:rPr>
          <w:rFonts w:ascii="David" w:hAnsi="David"/>
          <w:rtl/>
        </w:rPr>
        <w:tab/>
        <w:t xml:space="preserve">מנגד, לטענת הנתבעת, בוטלה הפוליסה הראשונה כדין על ידי הנתבעת מחמת אי-תשלום פרמיה החל מחודש ספטמבר 2017, לאחר שניתנו על כך התראות כדין, ולאחר שלתובעת הייתה ידיעה ברורה על הביטול. הנתבעת הוסיפה וטענה, למעלה מן הצורך, כי הפוליסה הראשונה בוטלה על ידי המנוח באופן יזום, ככל הנראה נוכח מצבו הכלכלי הקשה. </w:t>
      </w:r>
    </w:p>
    <w:p w:rsidR="00990BB4" w:rsidRDefault="00990BB4" w:rsidP="00990BB4">
      <w:pPr>
        <w:spacing w:line="360" w:lineRule="auto"/>
        <w:ind w:left="720"/>
        <w:jc w:val="both"/>
        <w:rPr>
          <w:rFonts w:ascii="David" w:hAnsi="David"/>
          <w:rtl/>
        </w:rPr>
      </w:pPr>
    </w:p>
    <w:p w:rsidR="00990BB4" w:rsidRDefault="00990BB4" w:rsidP="00990BB4">
      <w:pPr>
        <w:spacing w:line="360" w:lineRule="auto"/>
        <w:jc w:val="both"/>
        <w:rPr>
          <w:rFonts w:ascii="David" w:hAnsi="David"/>
          <w:u w:val="single"/>
          <w:rtl/>
        </w:rPr>
      </w:pPr>
      <w:r>
        <w:rPr>
          <w:rFonts w:ascii="David" w:hAnsi="David"/>
          <w:u w:val="single"/>
          <w:rtl/>
        </w:rPr>
        <w:t>הפוליסה השנייה</w:t>
      </w:r>
    </w:p>
    <w:p w:rsidR="00990BB4" w:rsidRDefault="00990BB4" w:rsidP="00990BB4">
      <w:pPr>
        <w:spacing w:line="360" w:lineRule="auto"/>
        <w:jc w:val="both"/>
        <w:rPr>
          <w:rFonts w:ascii="David" w:hAnsi="David"/>
          <w:u w:val="single"/>
          <w:rtl/>
        </w:rPr>
      </w:pPr>
    </w:p>
    <w:p w:rsidR="00990BB4" w:rsidRDefault="00990BB4" w:rsidP="00990BB4">
      <w:pPr>
        <w:spacing w:line="360" w:lineRule="auto"/>
        <w:ind w:left="515" w:hanging="567"/>
        <w:jc w:val="both"/>
        <w:rPr>
          <w:rFonts w:ascii="David" w:hAnsi="David"/>
          <w:rtl/>
        </w:rPr>
      </w:pPr>
      <w:r>
        <w:rPr>
          <w:rFonts w:ascii="David" w:hAnsi="David"/>
          <w:rtl/>
        </w:rPr>
        <w:t xml:space="preserve">8.     </w:t>
      </w:r>
      <w:r>
        <w:rPr>
          <w:rFonts w:ascii="David" w:hAnsi="David"/>
          <w:rtl/>
        </w:rPr>
        <w:tab/>
        <w:t xml:space="preserve">ביום 2.8.2017 הגישו התובעת והמנוח טופס "הצעה לביטוח חיים למקרה מוות לפירעון הלוואת משכנתא" (להלן: </w:t>
      </w:r>
      <w:r>
        <w:rPr>
          <w:rFonts w:ascii="David" w:hAnsi="David"/>
          <w:b/>
          <w:bCs/>
          <w:rtl/>
        </w:rPr>
        <w:t>"הצעת הביטוח"</w:t>
      </w:r>
      <w:r>
        <w:rPr>
          <w:rFonts w:ascii="David" w:hAnsi="David"/>
          <w:rtl/>
        </w:rPr>
        <w:t xml:space="preserve">). במסגרת הצעת הביטוח ביקשו התובעת והמנוח לבטח 3 הלוואות החל מיום 1.8.17, בתנאי כיסוי מסוג </w:t>
      </w:r>
      <w:r>
        <w:rPr>
          <w:rFonts w:ascii="David" w:hAnsi="David"/>
          <w:b/>
          <w:bCs/>
          <w:rtl/>
        </w:rPr>
        <w:t>""שוהם"- סכומי הביטוח לכיסוי הלוואות בהן מוחזרת הקרן והריבית בתשלומים שווים ורצופים (לוח שפיצר)"</w:t>
      </w:r>
      <w:r>
        <w:rPr>
          <w:rFonts w:ascii="David" w:hAnsi="David"/>
          <w:rtl/>
        </w:rPr>
        <w:t xml:space="preserve"> (ראו נספח יח' לתצהיר בר):</w:t>
      </w:r>
    </w:p>
    <w:p w:rsidR="00990BB4" w:rsidRDefault="00990BB4" w:rsidP="00990BB4">
      <w:pPr>
        <w:spacing w:line="360" w:lineRule="auto"/>
        <w:jc w:val="both"/>
        <w:rPr>
          <w:rFonts w:ascii="David" w:hAnsi="David"/>
          <w:rtl/>
        </w:rPr>
      </w:pPr>
      <w:r>
        <w:rPr>
          <w:rFonts w:ascii="David" w:hAnsi="David"/>
          <w:rtl/>
        </w:rPr>
        <w:t xml:space="preserve"> </w:t>
      </w:r>
    </w:p>
    <w:p w:rsidR="00990BB4" w:rsidRDefault="00990BB4" w:rsidP="00990BB4">
      <w:pPr>
        <w:pStyle w:val="ad"/>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סכום הביטוח בסך 500,000 ₪, תקופת הביטוח 25 שנה, סוג ההלוואה – ריבית  קבועה של 6.2%.</w:t>
      </w:r>
    </w:p>
    <w:p w:rsidR="00990BB4" w:rsidRDefault="00990BB4" w:rsidP="00990BB4">
      <w:pPr>
        <w:pStyle w:val="ad"/>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סכום הביטוח בסך 500,000 ₪, תקופת הביטוח 3 שנים, סוג ההלוואה – ריבית  משתנה של 2.1%.</w:t>
      </w:r>
    </w:p>
    <w:p w:rsidR="00990BB4" w:rsidRDefault="00990BB4" w:rsidP="00990BB4">
      <w:pPr>
        <w:pStyle w:val="ad"/>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סכום הביטוח בסך 1,000,000 ₪, תקופת הביטוח 3 שנים, סוג ההלוואה - ריבית קבועה של 2.75%.</w:t>
      </w:r>
    </w:p>
    <w:p w:rsidR="00990BB4" w:rsidRDefault="00990BB4" w:rsidP="00990BB4">
      <w:pPr>
        <w:spacing w:line="360" w:lineRule="auto"/>
        <w:ind w:left="515"/>
        <w:jc w:val="both"/>
        <w:rPr>
          <w:rFonts w:ascii="David" w:hAnsi="David"/>
          <w:rtl/>
        </w:rPr>
      </w:pPr>
      <w:r>
        <w:rPr>
          <w:rFonts w:ascii="David" w:hAnsi="David"/>
          <w:rtl/>
        </w:rPr>
        <w:lastRenderedPageBreak/>
        <w:t xml:space="preserve">במסגרת הצעת הביטוח צוין כי </w:t>
      </w:r>
      <w:r>
        <w:rPr>
          <w:rFonts w:ascii="David" w:hAnsi="David"/>
          <w:b/>
          <w:bCs/>
          <w:rtl/>
        </w:rPr>
        <w:t>"סכום הביטוח יתעדכן מדי שנה בהתאם לטבלת השתנות סכומי הביטוח המצורפת לפוליסה"</w:t>
      </w:r>
      <w:r>
        <w:rPr>
          <w:rFonts w:ascii="David" w:hAnsi="David"/>
          <w:rtl/>
        </w:rPr>
        <w:t>.</w:t>
      </w:r>
    </w:p>
    <w:p w:rsidR="00990BB4" w:rsidRDefault="00990BB4" w:rsidP="00990BB4">
      <w:pPr>
        <w:spacing w:line="360" w:lineRule="auto"/>
        <w:jc w:val="both"/>
        <w:rPr>
          <w:rFonts w:ascii="David" w:hAnsi="David"/>
        </w:rPr>
      </w:pPr>
    </w:p>
    <w:p w:rsidR="00990BB4" w:rsidRDefault="00990BB4" w:rsidP="00E62605">
      <w:pPr>
        <w:spacing w:line="360" w:lineRule="auto"/>
        <w:ind w:left="515" w:hanging="515"/>
        <w:jc w:val="both"/>
        <w:rPr>
          <w:rFonts w:ascii="David" w:hAnsi="David"/>
          <w:rtl/>
        </w:rPr>
      </w:pPr>
      <w:r>
        <w:rPr>
          <w:rFonts w:ascii="David" w:hAnsi="David"/>
          <w:rtl/>
        </w:rPr>
        <w:t xml:space="preserve">9.      </w:t>
      </w:r>
      <w:r>
        <w:rPr>
          <w:rFonts w:ascii="David" w:hAnsi="David"/>
          <w:rtl/>
        </w:rPr>
        <w:tab/>
        <w:t xml:space="preserve">לאחר שהתובעת והמנוח חתמו על הצעת הביטוח, בתנאים המפורטים בה, הפיקה הנתבעת עבורם פוליסה לביטוח חיים מס' </w:t>
      </w:r>
      <w:r w:rsidR="00E62605">
        <w:rPr>
          <w:rFonts w:ascii="David" w:hAnsi="David" w:hint="cs"/>
          <w:rtl/>
        </w:rPr>
        <w:t>...</w:t>
      </w:r>
      <w:r>
        <w:rPr>
          <w:rFonts w:ascii="David" w:hAnsi="David"/>
          <w:rtl/>
        </w:rPr>
        <w:t xml:space="preserve"> (להלן: </w:t>
      </w:r>
      <w:r>
        <w:rPr>
          <w:rFonts w:ascii="David" w:hAnsi="David"/>
          <w:b/>
          <w:bCs/>
          <w:rtl/>
        </w:rPr>
        <w:t>"הפוליסה השנייה"</w:t>
      </w:r>
      <w:r>
        <w:rPr>
          <w:rFonts w:ascii="David" w:hAnsi="David"/>
          <w:rtl/>
        </w:rPr>
        <w:t>) (ראו נספח יט' לתצהיר בר).</w:t>
      </w:r>
    </w:p>
    <w:p w:rsidR="00990BB4" w:rsidRDefault="00990BB4" w:rsidP="00990BB4">
      <w:pPr>
        <w:spacing w:line="360" w:lineRule="auto"/>
        <w:jc w:val="both"/>
        <w:rPr>
          <w:rFonts w:ascii="David" w:hAnsi="David"/>
          <w:rtl/>
        </w:rPr>
      </w:pPr>
    </w:p>
    <w:p w:rsidR="00990BB4" w:rsidRDefault="00990BB4" w:rsidP="00990BB4">
      <w:pPr>
        <w:spacing w:line="360" w:lineRule="auto"/>
        <w:ind w:left="515" w:hanging="515"/>
        <w:jc w:val="both"/>
        <w:rPr>
          <w:rFonts w:ascii="David" w:hAnsi="David"/>
          <w:rtl/>
        </w:rPr>
      </w:pPr>
      <w:r>
        <w:rPr>
          <w:rFonts w:ascii="David" w:hAnsi="David"/>
          <w:rtl/>
        </w:rPr>
        <w:t>10.     לאחר הנפקת הפוליסה השנייה, שלחה הנתבעת לתובעת ולמנוח דו"ח שנתי מפורט למבוטח בביטוח חיים לשנים 2017 ו- 2018 (ראו נספח כ' לתצהיר בר), מהם עולה כי סכום הביטוח הולך ופוחת מידי שנה (כחצי מיליון ₪ בין הדוחות השונים). התובעת הצהירה כי קיבלה את הדוחות (ראו סעיף 28 לתצהירה).</w:t>
      </w:r>
    </w:p>
    <w:p w:rsidR="00990BB4" w:rsidRDefault="00990BB4" w:rsidP="00990BB4">
      <w:pPr>
        <w:spacing w:line="360" w:lineRule="auto"/>
        <w:ind w:left="515" w:hanging="515"/>
        <w:jc w:val="both"/>
        <w:rPr>
          <w:rFonts w:ascii="David" w:hAnsi="David"/>
          <w:rtl/>
        </w:rPr>
      </w:pPr>
    </w:p>
    <w:p w:rsidR="00990BB4" w:rsidRDefault="00990BB4" w:rsidP="00990BB4">
      <w:pPr>
        <w:spacing w:line="360" w:lineRule="auto"/>
        <w:ind w:left="515" w:hanging="515"/>
        <w:jc w:val="both"/>
        <w:rPr>
          <w:rFonts w:ascii="David" w:hAnsi="David"/>
          <w:rtl/>
        </w:rPr>
      </w:pPr>
      <w:r>
        <w:rPr>
          <w:rFonts w:ascii="David" w:hAnsi="David"/>
          <w:rtl/>
        </w:rPr>
        <w:t xml:space="preserve">11.    </w:t>
      </w:r>
      <w:r>
        <w:rPr>
          <w:rFonts w:ascii="David" w:hAnsi="David"/>
          <w:rtl/>
        </w:rPr>
        <w:tab/>
        <w:t xml:space="preserve">ביום 10.2.2019 חתמה התובעת על </w:t>
      </w:r>
      <w:r>
        <w:rPr>
          <w:rFonts w:ascii="David" w:hAnsi="David"/>
          <w:b/>
          <w:bCs/>
          <w:rtl/>
        </w:rPr>
        <w:t xml:space="preserve">"בקשה לביטול פוליסה" </w:t>
      </w:r>
      <w:r>
        <w:rPr>
          <w:rFonts w:ascii="David" w:hAnsi="David"/>
          <w:rtl/>
        </w:rPr>
        <w:t>(ראו נספח כג' לתצהירו של בר), במסגרתה ביקשה לבטל את הכיסויים לחלק מההלוואות שבפוליסה השנייה. בכל הנוגע למנוח, התבקשה הנתבעת לבטל, החל מתאריך 1.3.2019, שניים מהביטוחים הקיימים על שמו (</w:t>
      </w:r>
      <w:r>
        <w:rPr>
          <w:rFonts w:ascii="David" w:hAnsi="David"/>
          <w:b/>
          <w:bCs/>
          <w:rtl/>
        </w:rPr>
        <w:t>"שוהם 2 מ. משני, שוהם 3 מ. משני"</w:t>
      </w:r>
      <w:r>
        <w:rPr>
          <w:rFonts w:ascii="David" w:hAnsi="David"/>
          <w:rtl/>
        </w:rPr>
        <w:t>), באופן בו יוותר על שמו כיסוי אחד על סך 500,000 ₪ (</w:t>
      </w:r>
      <w:r>
        <w:rPr>
          <w:rFonts w:ascii="David" w:hAnsi="David"/>
          <w:b/>
          <w:bCs/>
          <w:rtl/>
        </w:rPr>
        <w:t>שוהם 1 מ. משני</w:t>
      </w:r>
      <w:r>
        <w:rPr>
          <w:rFonts w:ascii="David" w:hAnsi="David"/>
          <w:rtl/>
        </w:rPr>
        <w:t xml:space="preserve">). </w:t>
      </w:r>
    </w:p>
    <w:p w:rsidR="00990BB4" w:rsidRDefault="00990BB4" w:rsidP="00990BB4">
      <w:pPr>
        <w:spacing w:line="360" w:lineRule="auto"/>
        <w:ind w:left="720" w:hanging="720"/>
        <w:jc w:val="both"/>
        <w:rPr>
          <w:rFonts w:ascii="David" w:hAnsi="David"/>
          <w:rtl/>
        </w:rPr>
      </w:pPr>
    </w:p>
    <w:p w:rsidR="00990BB4" w:rsidRDefault="00990BB4" w:rsidP="00990BB4">
      <w:pPr>
        <w:spacing w:line="360" w:lineRule="auto"/>
        <w:ind w:left="515" w:hanging="567"/>
        <w:jc w:val="both"/>
        <w:rPr>
          <w:rFonts w:ascii="David" w:hAnsi="David"/>
          <w:rtl/>
        </w:rPr>
      </w:pPr>
      <w:r>
        <w:rPr>
          <w:rFonts w:ascii="David" w:hAnsi="David"/>
          <w:rtl/>
        </w:rPr>
        <w:t xml:space="preserve">12.   ביום 23.2.2019 נכנסה לתוקף פוליסת ביטוח חיים מספר 3436517 (להלן: </w:t>
      </w:r>
      <w:r>
        <w:rPr>
          <w:rFonts w:ascii="David" w:hAnsi="David"/>
          <w:b/>
          <w:bCs/>
          <w:rtl/>
        </w:rPr>
        <w:t>"הפוליסה השלישית"</w:t>
      </w:r>
      <w:r>
        <w:rPr>
          <w:rFonts w:ascii="David" w:hAnsi="David"/>
          <w:rtl/>
        </w:rPr>
        <w:t xml:space="preserve">), על סך 1,500,000 ₪, מסוג </w:t>
      </w:r>
      <w:r>
        <w:rPr>
          <w:rFonts w:ascii="David" w:hAnsi="David"/>
          <w:b/>
          <w:bCs/>
          <w:rtl/>
        </w:rPr>
        <w:t>"ספיר 1- תעריף מדורג לפי ס.ב – תכנית ביטוח למקרה מוות בלבד, שבה ישולם למוטבים סכום חד-פעמי, במקרה שפטירת המבוטח אירעה במהלך תקופת הביטוח"</w:t>
      </w:r>
      <w:r>
        <w:rPr>
          <w:rFonts w:ascii="David" w:hAnsi="David"/>
          <w:rtl/>
        </w:rPr>
        <w:t xml:space="preserve"> (ראו נספח יב' לכתב התביעה), אלא שהתביעה לתשלום עבור פוליסה זו נדחתה על ידי הנתבעת, לאור החריג לפיו המבטחת תהיה פטורה מתשלום סכום הביטוח אם המבוטח שם קץ לחייו במהלך שנה מיום התחלת הכיסוי הביטוחי.  </w:t>
      </w:r>
    </w:p>
    <w:p w:rsidR="00990BB4" w:rsidRDefault="00990BB4" w:rsidP="00990BB4">
      <w:pPr>
        <w:spacing w:line="360" w:lineRule="auto"/>
        <w:ind w:left="720" w:hanging="720"/>
        <w:jc w:val="both"/>
        <w:rPr>
          <w:rFonts w:ascii="David" w:hAnsi="David"/>
          <w:rtl/>
        </w:rPr>
      </w:pPr>
    </w:p>
    <w:p w:rsidR="00990BB4" w:rsidRDefault="00990BB4" w:rsidP="00990BB4">
      <w:pPr>
        <w:tabs>
          <w:tab w:val="left" w:pos="657"/>
        </w:tabs>
        <w:spacing w:line="360" w:lineRule="auto"/>
        <w:ind w:left="515" w:hanging="567"/>
        <w:jc w:val="both"/>
        <w:rPr>
          <w:rFonts w:ascii="David" w:hAnsi="David"/>
          <w:rtl/>
        </w:rPr>
      </w:pPr>
      <w:r>
        <w:rPr>
          <w:rFonts w:ascii="David" w:hAnsi="David"/>
          <w:rtl/>
        </w:rPr>
        <w:t>13.    חרף המפורט בסעיף 11, שילמה הנתבעת ביום 29.9.2020, לטענתה לפנים משורת הדין, את מלוא סכומי הביטוח בפוליסה השנייה, בסך 1,528,698 ₪ מחושב למועד התשלום (ראו נספח כח' לתצהירו של בר).</w:t>
      </w:r>
    </w:p>
    <w:p w:rsidR="00990BB4" w:rsidRDefault="00990BB4" w:rsidP="00990BB4">
      <w:pPr>
        <w:spacing w:line="360" w:lineRule="auto"/>
        <w:ind w:left="720" w:hanging="720"/>
        <w:jc w:val="both"/>
        <w:rPr>
          <w:rFonts w:ascii="David" w:hAnsi="David"/>
          <w:rtl/>
        </w:rPr>
      </w:pPr>
    </w:p>
    <w:p w:rsidR="00990BB4" w:rsidRDefault="00990BB4" w:rsidP="00990BB4">
      <w:pPr>
        <w:spacing w:line="360" w:lineRule="auto"/>
        <w:ind w:left="515" w:hanging="515"/>
        <w:jc w:val="both"/>
        <w:rPr>
          <w:rFonts w:ascii="David" w:hAnsi="David"/>
        </w:rPr>
      </w:pPr>
      <w:r>
        <w:rPr>
          <w:rFonts w:ascii="David" w:hAnsi="David"/>
          <w:rtl/>
        </w:rPr>
        <w:t>14.   לטענת התובעת, הנתבעת עשתה טעות בהגדרת שתיים מההלוואות בפוליסה השנייה, עת הגדירה אותן כהלוואות משכנתא עם קרן שיורדת בכל שנה ב- 500,000 ₪, כאשר בפועל, היא והמנוח היו מעוניינים בהלוואת בלון/גישור אשר משולמת בהן ריבית בלבד. התובעת הוסיפה כי הפוליסה השנייה, אותה ערכו הנתבעת וסוכן הביטוח, לא תאמה לרצונם להתאים פוליסת ביטוח להלוואה שקיבלו, ולא תאמה את סכום ההלוואה או את אופייה (ראו סע' 26 לתצהיר התובעת). לטענת התובעת, לאחר הבנת הטעות שנעשתה על ידה ובמקום לתקן את הפוליסה השנייה השגויה, ערכה הנתבעת למנוח את הפוליסה השלישית, אשר הייתה למעשה "פוליסה משלימה", כך שתתאים לרצונה המקורי.</w:t>
      </w:r>
    </w:p>
    <w:p w:rsidR="00990BB4" w:rsidRDefault="00990BB4" w:rsidP="00990BB4">
      <w:pPr>
        <w:spacing w:line="360" w:lineRule="auto"/>
        <w:ind w:left="515" w:hanging="515"/>
        <w:jc w:val="both"/>
        <w:rPr>
          <w:rFonts w:ascii="David" w:hAnsi="David"/>
          <w:rtl/>
        </w:rPr>
      </w:pPr>
      <w:r>
        <w:rPr>
          <w:rFonts w:ascii="David" w:hAnsi="David"/>
          <w:rtl/>
        </w:rPr>
        <w:lastRenderedPageBreak/>
        <w:t xml:space="preserve">          לאור האמור טענה התובעת, כי על הנתבעת היה לשלם לה את מלוא הפוליסה השנייה, כפי שזו נרכשה במקור על סך 2,000,000 ₪, חלף התשלום שניתן לה ע"ס 1,524,128 ₪ (לאחר שכאמור בוצעה הפחתה של 500,000 ₪ לאחר שנה). </w:t>
      </w:r>
    </w:p>
    <w:p w:rsidR="00990BB4" w:rsidRDefault="00990BB4" w:rsidP="00990BB4">
      <w:pPr>
        <w:spacing w:line="360" w:lineRule="auto"/>
        <w:ind w:left="720" w:hanging="720"/>
        <w:jc w:val="both"/>
        <w:rPr>
          <w:rFonts w:ascii="David" w:hAnsi="David"/>
          <w:rtl/>
        </w:rPr>
      </w:pPr>
    </w:p>
    <w:p w:rsidR="00990BB4" w:rsidRDefault="00990BB4" w:rsidP="00990BB4">
      <w:pPr>
        <w:spacing w:line="360" w:lineRule="auto"/>
        <w:ind w:left="515" w:hanging="567"/>
        <w:jc w:val="both"/>
        <w:rPr>
          <w:rFonts w:ascii="David" w:hAnsi="David"/>
          <w:rtl/>
        </w:rPr>
      </w:pPr>
      <w:r>
        <w:rPr>
          <w:rFonts w:ascii="David" w:hAnsi="David"/>
          <w:rtl/>
        </w:rPr>
        <w:t xml:space="preserve">           התובעת הוסיפה וטענה, כי כספי הפוליסה השנייה הועברו לה רק ביום 29.9.2020, כשנה וחצי לאחר מותו של המנוח, כאשר בשל עיכוב לא סביר זה נאלצה לשלם סכום לא מבוטל בגין ריביות (או ריביות + קרן) בהלוואות, בסך 102,888 ₪, אותו על הנתבעת להשיב לה.</w:t>
      </w:r>
    </w:p>
    <w:p w:rsidR="00990BB4" w:rsidRDefault="00990BB4" w:rsidP="00990BB4">
      <w:pPr>
        <w:spacing w:line="360" w:lineRule="auto"/>
        <w:ind w:left="720" w:hanging="720"/>
        <w:jc w:val="both"/>
        <w:rPr>
          <w:rFonts w:ascii="David" w:hAnsi="David"/>
          <w:rtl/>
        </w:rPr>
      </w:pPr>
    </w:p>
    <w:p w:rsidR="00990BB4" w:rsidRDefault="00990BB4" w:rsidP="00990BB4">
      <w:pPr>
        <w:spacing w:line="360" w:lineRule="auto"/>
        <w:ind w:left="515" w:hanging="515"/>
        <w:jc w:val="both"/>
        <w:rPr>
          <w:rFonts w:ascii="David" w:hAnsi="David"/>
          <w:rtl/>
        </w:rPr>
      </w:pPr>
      <w:r>
        <w:rPr>
          <w:rFonts w:ascii="David" w:hAnsi="David"/>
          <w:rtl/>
        </w:rPr>
        <w:t>15      מנגד, טענה הנתבעת, כי הפיקה את הפוליסה השנייה בדיוק כפי שהתבקשה לעשות בהצעת הביטוח, בתנאי "לוח שפיצר". הנתבעת הוסיפה, כי לא הוצג לה כל מידע זולת זה שבהצעת הביטוח, ומכל מקום היא מחויבת לפעול לפי הצעת הביטוח, אותה מילא סוכן הביטוח ועליה חתמו התובעת והמנוח. לאור האמור טענה הנתבעת, כי אין ממש בטענה לפיה התנאים המפורטים בפוליסה השנייה נכתבו כך בשל שגיאה שנעשתה על ידה.</w:t>
      </w:r>
    </w:p>
    <w:p w:rsidR="00E62605" w:rsidRDefault="00990BB4" w:rsidP="00990BB4">
      <w:pPr>
        <w:spacing w:line="360" w:lineRule="auto"/>
        <w:ind w:left="515" w:hanging="567"/>
        <w:jc w:val="both"/>
        <w:rPr>
          <w:rFonts w:ascii="David" w:hAnsi="David"/>
          <w:rtl/>
        </w:rPr>
      </w:pPr>
      <w:r>
        <w:rPr>
          <w:rFonts w:ascii="David" w:hAnsi="David"/>
          <w:rtl/>
        </w:rPr>
        <w:t xml:space="preserve">           </w:t>
      </w:r>
    </w:p>
    <w:p w:rsidR="00990BB4" w:rsidRDefault="00990BB4" w:rsidP="00E62605">
      <w:pPr>
        <w:spacing w:line="360" w:lineRule="auto"/>
        <w:ind w:left="515"/>
        <w:jc w:val="both"/>
        <w:rPr>
          <w:rFonts w:ascii="David" w:hAnsi="David"/>
          <w:rtl/>
        </w:rPr>
      </w:pPr>
      <w:r>
        <w:rPr>
          <w:rFonts w:ascii="David" w:hAnsi="David"/>
          <w:rtl/>
        </w:rPr>
        <w:t xml:space="preserve">הנתבעת הוסיפה וטענה כי בפועל, שניים מהכיסויים בפוליסה השנייה כבר בוטלו במועד בו נפטר המנוח, לאור הודעת הביטול אותה שלחה התובעת. חרף זאת בחרה הנתבעת שלא לעמוד על זכותה על פי דין, עת שילמה את הסכום המלא בפוליסה השנייה. לטענת הנתבעת, תשלום זה, שניתן לפנים משורת הדין, מייתר בכל מקרה כל דרישה מעבר לסכום הביטוח המקורי. </w:t>
      </w:r>
    </w:p>
    <w:p w:rsidR="00990BB4" w:rsidRDefault="00990BB4" w:rsidP="00990BB4">
      <w:pPr>
        <w:spacing w:line="360" w:lineRule="auto"/>
        <w:ind w:left="720" w:hanging="720"/>
        <w:jc w:val="both"/>
        <w:rPr>
          <w:rFonts w:ascii="David" w:hAnsi="David"/>
          <w:rtl/>
        </w:rPr>
      </w:pPr>
    </w:p>
    <w:p w:rsidR="00990BB4" w:rsidRDefault="00990BB4" w:rsidP="00990BB4">
      <w:pPr>
        <w:spacing w:line="360" w:lineRule="auto"/>
        <w:ind w:left="515" w:hanging="567"/>
        <w:jc w:val="both"/>
        <w:rPr>
          <w:rFonts w:ascii="David" w:hAnsi="David"/>
          <w:rtl/>
        </w:rPr>
      </w:pPr>
      <w:r>
        <w:rPr>
          <w:rFonts w:ascii="David" w:hAnsi="David"/>
          <w:rtl/>
        </w:rPr>
        <w:t xml:space="preserve">           אשר לטענת התובעת בדבר העיכוב בתשלום הפוליסה השנייה, טענה הנתבעת כי זו שולמה בהתאם להחלטות בית המשפט, אשר נדרשו לנוכח בקשות סותרות של התובעת.    </w:t>
      </w:r>
    </w:p>
    <w:p w:rsidR="00990BB4" w:rsidRDefault="00990BB4" w:rsidP="00990BB4">
      <w:pPr>
        <w:spacing w:line="360" w:lineRule="auto"/>
        <w:jc w:val="both"/>
        <w:rPr>
          <w:rFonts w:ascii="David" w:hAnsi="David"/>
          <w:b/>
          <w:bCs/>
          <w:u w:val="single"/>
          <w:rtl/>
        </w:rPr>
      </w:pPr>
    </w:p>
    <w:p w:rsidR="00990BB4" w:rsidRDefault="00990BB4" w:rsidP="00990BB4">
      <w:pPr>
        <w:spacing w:line="360" w:lineRule="auto"/>
        <w:jc w:val="both"/>
        <w:rPr>
          <w:rFonts w:ascii="David" w:hAnsi="David"/>
          <w:rtl/>
        </w:rPr>
      </w:pPr>
      <w:r>
        <w:rPr>
          <w:rFonts w:ascii="David" w:hAnsi="David"/>
          <w:b/>
          <w:bCs/>
          <w:u w:val="single"/>
          <w:rtl/>
        </w:rPr>
        <w:t>דיון והכרעה:</w:t>
      </w:r>
    </w:p>
    <w:p w:rsidR="00990BB4" w:rsidRDefault="00990BB4" w:rsidP="00990BB4">
      <w:pPr>
        <w:spacing w:line="360" w:lineRule="auto"/>
        <w:jc w:val="both"/>
        <w:rPr>
          <w:rFonts w:ascii="David" w:hAnsi="David"/>
          <w:rtl/>
        </w:rPr>
      </w:pPr>
    </w:p>
    <w:p w:rsidR="00990BB4" w:rsidRDefault="00990BB4" w:rsidP="00990BB4">
      <w:pPr>
        <w:spacing w:line="360" w:lineRule="auto"/>
        <w:ind w:left="515" w:hanging="515"/>
        <w:jc w:val="both"/>
        <w:rPr>
          <w:rFonts w:ascii="David" w:hAnsi="David"/>
        </w:rPr>
      </w:pPr>
      <w:r>
        <w:rPr>
          <w:rFonts w:ascii="David" w:hAnsi="David"/>
          <w:rtl/>
        </w:rPr>
        <w:t>16.</w:t>
      </w:r>
      <w:r>
        <w:rPr>
          <w:rFonts w:ascii="David" w:hAnsi="David"/>
          <w:rtl/>
        </w:rPr>
        <w:tab/>
        <w:t xml:space="preserve">לאחר שבחנתי את כתבי הטענות, תצהירי הצדדים והראיות שהונחו בפני, מצאתי כי דין התביעה להידחות על שני חלקיה. </w:t>
      </w:r>
    </w:p>
    <w:p w:rsidR="00990BB4" w:rsidRDefault="00990BB4" w:rsidP="00990BB4">
      <w:pPr>
        <w:spacing w:line="360" w:lineRule="auto"/>
        <w:ind w:left="720" w:hanging="720"/>
        <w:jc w:val="both"/>
        <w:rPr>
          <w:rFonts w:ascii="David" w:hAnsi="David"/>
          <w:rtl/>
        </w:rPr>
      </w:pPr>
      <w:r>
        <w:rPr>
          <w:rFonts w:ascii="David" w:hAnsi="David"/>
          <w:rtl/>
        </w:rPr>
        <w:t xml:space="preserve"> </w:t>
      </w:r>
    </w:p>
    <w:p w:rsidR="00990BB4" w:rsidRDefault="00990BB4" w:rsidP="00C93F14">
      <w:pPr>
        <w:spacing w:line="360" w:lineRule="auto"/>
        <w:ind w:left="515" w:hanging="515"/>
        <w:jc w:val="both"/>
        <w:rPr>
          <w:rFonts w:ascii="David" w:hAnsi="David"/>
          <w:rtl/>
        </w:rPr>
      </w:pPr>
      <w:r>
        <w:rPr>
          <w:rFonts w:ascii="David" w:hAnsi="David"/>
          <w:rtl/>
        </w:rPr>
        <w:t>17.</w:t>
      </w:r>
      <w:r>
        <w:rPr>
          <w:rFonts w:ascii="David" w:hAnsi="David"/>
          <w:rtl/>
        </w:rPr>
        <w:tab/>
        <w:t xml:space="preserve">בתיק התנהל הליך הוכחות קצר, במסגרתו העידו מטעם התובעת היא עצמה ומר </w:t>
      </w:r>
      <w:r w:rsidR="00C93F14">
        <w:rPr>
          <w:rFonts w:ascii="David" w:hAnsi="David" w:hint="cs"/>
          <w:rtl/>
        </w:rPr>
        <w:t>...</w:t>
      </w:r>
      <w:r>
        <w:rPr>
          <w:rFonts w:ascii="David" w:hAnsi="David"/>
          <w:rtl/>
        </w:rPr>
        <w:t xml:space="preserve">, סוכן הביטוח של התובעת והמנוח (להלן: </w:t>
      </w:r>
      <w:r>
        <w:rPr>
          <w:rFonts w:ascii="David" w:hAnsi="David"/>
          <w:b/>
          <w:bCs/>
          <w:rtl/>
        </w:rPr>
        <w:t>"סוכן הביטוח"</w:t>
      </w:r>
      <w:r>
        <w:rPr>
          <w:rFonts w:ascii="David" w:hAnsi="David"/>
          <w:rtl/>
        </w:rPr>
        <w:t xml:space="preserve">). מנגד, העידו מטעם הנתבעת בר ומר דני קהל, יועץ פנסיוני עצמאי, אשר ערך חוות דעת מומחה בתחום הביטוח עבור הנתבעת.  </w:t>
      </w:r>
    </w:p>
    <w:p w:rsidR="00990BB4" w:rsidRDefault="00990BB4" w:rsidP="00990BB4">
      <w:pPr>
        <w:spacing w:line="360" w:lineRule="auto"/>
        <w:ind w:left="720" w:hanging="720"/>
        <w:jc w:val="both"/>
        <w:rPr>
          <w:rFonts w:ascii="David" w:hAnsi="David"/>
          <w:rtl/>
        </w:rPr>
      </w:pPr>
    </w:p>
    <w:p w:rsidR="00990BB4" w:rsidRDefault="00990BB4" w:rsidP="00C93F14">
      <w:pPr>
        <w:spacing w:line="360" w:lineRule="auto"/>
        <w:ind w:left="515" w:hanging="515"/>
        <w:jc w:val="both"/>
        <w:rPr>
          <w:rFonts w:ascii="David" w:hAnsi="David"/>
          <w:rtl/>
        </w:rPr>
      </w:pPr>
      <w:r>
        <w:rPr>
          <w:rFonts w:ascii="David" w:hAnsi="David"/>
          <w:rtl/>
        </w:rPr>
        <w:t xml:space="preserve">18.   אציין כבר בראשית הדברים, כי ההכרעה במחלוקת בין הצדדים הינה משפטית בעיקרה, בהיותה מבוססת, על פי רוב, על ראיות ומסמכים בכתב מזמן אמת. עם זאת קיימת כמובן משמעות אף להתרשמות ממהימנותם של העדים, כאשר בענייננו, אין לצערי כל מנוס אלא לציין כי התובעת בעדותה לא הותירה עלי רושם חיובי. אעמוד על הדברים בהרחבה בהמשך, </w:t>
      </w:r>
      <w:r>
        <w:rPr>
          <w:rFonts w:ascii="David" w:hAnsi="David"/>
          <w:rtl/>
        </w:rPr>
        <w:lastRenderedPageBreak/>
        <w:t xml:space="preserve">מקום בו הדבר יידרש, אולם כבר עתה אומר כי עדותה של התובעת, שהינה </w:t>
      </w:r>
      <w:r w:rsidR="00C93F14">
        <w:rPr>
          <w:rFonts w:ascii="David" w:hAnsi="David" w:hint="cs"/>
          <w:rtl/>
        </w:rPr>
        <w:t xml:space="preserve">... </w:t>
      </w:r>
      <w:r>
        <w:rPr>
          <w:rFonts w:ascii="David" w:hAnsi="David"/>
          <w:rtl/>
        </w:rPr>
        <w:t xml:space="preserve">במקצועה, הייתה לעיתים מבולבלת וחסרת סבירות, עמדה לא פעם בסתירה למסמכים שונים שנערכו בזמן אמת, ואף עמדה בסתירה לטענות אותן העלתה היא עצמה בכתבי הטענות או בשלב אחר של העדות.  </w:t>
      </w:r>
    </w:p>
    <w:p w:rsidR="00990BB4" w:rsidRDefault="00990BB4" w:rsidP="00990BB4">
      <w:pPr>
        <w:spacing w:line="360" w:lineRule="auto"/>
        <w:ind w:left="720"/>
        <w:jc w:val="both"/>
        <w:rPr>
          <w:rFonts w:ascii="David" w:hAnsi="David"/>
          <w:rtl/>
        </w:rPr>
      </w:pPr>
    </w:p>
    <w:p w:rsidR="00990BB4" w:rsidRDefault="00990BB4" w:rsidP="00990BB4">
      <w:pPr>
        <w:spacing w:line="360" w:lineRule="auto"/>
        <w:ind w:left="515"/>
        <w:jc w:val="both"/>
        <w:rPr>
          <w:rFonts w:ascii="David" w:hAnsi="David"/>
          <w:rtl/>
        </w:rPr>
      </w:pPr>
      <w:r>
        <w:rPr>
          <w:rFonts w:ascii="David" w:hAnsi="David"/>
          <w:rtl/>
        </w:rPr>
        <w:t xml:space="preserve">כדוגמה בלבד אפנה לטענת התובעת בכתב התביעה מטעמה, לפיה </w:t>
      </w:r>
      <w:r>
        <w:rPr>
          <w:rFonts w:ascii="David" w:hAnsi="David"/>
          <w:b/>
          <w:bCs/>
          <w:rtl/>
        </w:rPr>
        <w:t>"היא ו/או המנוח לא קיבלו מעולם כל מכתב התראה בדבר פיגורים בתשלום הפוליסה ובטח שלא קיבלה 2 מכתבי התראה כנדרש על פי דין"</w:t>
      </w:r>
      <w:r>
        <w:rPr>
          <w:rFonts w:ascii="David" w:hAnsi="David"/>
          <w:rtl/>
        </w:rPr>
        <w:t xml:space="preserve">. בהמשך לכך אף הוסיפה וטענה בכתב התביעה כי ביטול הפוליסה הראשונה התגלה </w:t>
      </w:r>
      <w:r>
        <w:rPr>
          <w:rFonts w:ascii="David" w:hAnsi="David"/>
          <w:b/>
          <w:bCs/>
          <w:rtl/>
        </w:rPr>
        <w:t>"במקריות מוחלטת"</w:t>
      </w:r>
      <w:r>
        <w:rPr>
          <w:rFonts w:ascii="David" w:hAnsi="David"/>
          <w:rtl/>
        </w:rPr>
        <w:t xml:space="preserve"> על ידי סוכן הביטוח עת היה במחלקת הגביה של הנתבעת (ראו סעיפים 24-23 לכתב התביעה). והנה, בתצהיר העדות הראשית השתנתה גרסת התובעת, עת הודתה כי קיבלה לידיה את הודעת ההתראה השנייה מספר שבועות עובר לפטירת המנוח וכי היא הייתה זאת שיידעה את סוכן הביטוח בעניין (ראו סעיפים 12-11 לתצהיר).</w:t>
      </w:r>
    </w:p>
    <w:p w:rsidR="00990BB4" w:rsidRDefault="00990BB4" w:rsidP="00990BB4">
      <w:pPr>
        <w:spacing w:line="360" w:lineRule="auto"/>
        <w:jc w:val="both"/>
        <w:rPr>
          <w:rFonts w:ascii="David" w:hAnsi="David"/>
          <w:rtl/>
        </w:rPr>
      </w:pPr>
    </w:p>
    <w:p w:rsidR="00990BB4" w:rsidRDefault="00990BB4" w:rsidP="00990BB4">
      <w:pPr>
        <w:spacing w:line="360" w:lineRule="auto"/>
        <w:jc w:val="both"/>
        <w:rPr>
          <w:rFonts w:ascii="David" w:hAnsi="David"/>
          <w:b/>
          <w:bCs/>
          <w:u w:val="single"/>
          <w:rtl/>
        </w:rPr>
      </w:pPr>
      <w:r>
        <w:rPr>
          <w:rFonts w:ascii="David" w:hAnsi="David"/>
          <w:b/>
          <w:bCs/>
          <w:u w:val="single"/>
          <w:rtl/>
        </w:rPr>
        <w:t>הפוליסה הראשונה</w:t>
      </w:r>
    </w:p>
    <w:p w:rsidR="00990BB4" w:rsidRDefault="00990BB4" w:rsidP="00990BB4">
      <w:pPr>
        <w:spacing w:line="360" w:lineRule="auto"/>
        <w:jc w:val="both"/>
        <w:rPr>
          <w:rFonts w:ascii="David" w:hAnsi="David"/>
          <w:u w:val="single"/>
          <w:rtl/>
        </w:rPr>
      </w:pPr>
    </w:p>
    <w:p w:rsidR="00990BB4" w:rsidRDefault="00990BB4" w:rsidP="00990BB4">
      <w:pPr>
        <w:spacing w:line="360" w:lineRule="auto"/>
        <w:jc w:val="both"/>
        <w:rPr>
          <w:rFonts w:ascii="David" w:hAnsi="David"/>
          <w:u w:val="single"/>
          <w:rtl/>
        </w:rPr>
      </w:pPr>
      <w:r>
        <w:rPr>
          <w:rFonts w:ascii="David" w:hAnsi="David"/>
          <w:u w:val="single"/>
          <w:rtl/>
        </w:rPr>
        <w:t xml:space="preserve">האם שולמו הפרמיות עבור הפוליסה הראשונה  </w:t>
      </w:r>
    </w:p>
    <w:p w:rsidR="00990BB4" w:rsidRDefault="00990BB4" w:rsidP="00990BB4">
      <w:pPr>
        <w:spacing w:line="360" w:lineRule="auto"/>
        <w:jc w:val="both"/>
        <w:rPr>
          <w:rFonts w:ascii="David" w:hAnsi="David"/>
          <w:rtl/>
        </w:rPr>
      </w:pPr>
    </w:p>
    <w:p w:rsidR="00990BB4" w:rsidRDefault="00990BB4" w:rsidP="00E3095F">
      <w:pPr>
        <w:spacing w:line="360" w:lineRule="auto"/>
        <w:ind w:left="515" w:hanging="515"/>
        <w:jc w:val="both"/>
        <w:rPr>
          <w:rFonts w:ascii="David" w:hAnsi="David"/>
          <w:rtl/>
        </w:rPr>
      </w:pPr>
      <w:r>
        <w:rPr>
          <w:rFonts w:ascii="David" w:hAnsi="David"/>
          <w:rtl/>
        </w:rPr>
        <w:t xml:space="preserve">19.     בין יתר טענות התובעת נטען, כי הפרמיות עבור הפוליסה הראשונה שולמו למעשה לאורך כל השנים. לעניין זה נטען בסעיף 49 לכתב התביעה כי </w:t>
      </w:r>
      <w:r>
        <w:rPr>
          <w:rFonts w:ascii="David" w:hAnsi="David"/>
          <w:b/>
          <w:bCs/>
          <w:rtl/>
        </w:rPr>
        <w:t xml:space="preserve">"המעסיקה שילמה עבור המנוח במשך 9 שנים פרמיות כסדרן" </w:t>
      </w:r>
      <w:r>
        <w:rPr>
          <w:rFonts w:ascii="David" w:hAnsi="David"/>
          <w:rtl/>
        </w:rPr>
        <w:t xml:space="preserve">(וזאת כאמור כאשר הפוליסה הראשונה נרכשה באפריל 2010 והמנוח הלך לעולמו </w:t>
      </w:r>
      <w:r w:rsidR="00E3095F">
        <w:rPr>
          <w:rFonts w:ascii="David" w:hAnsi="David" w:hint="cs"/>
          <w:rtl/>
        </w:rPr>
        <w:t>ב...</w:t>
      </w:r>
      <w:r>
        <w:rPr>
          <w:rFonts w:ascii="David" w:hAnsi="David"/>
          <w:rtl/>
        </w:rPr>
        <w:t xml:space="preserve">). גם בסעיף 7 לתצהיר העדות הראשית מטעמה, שבה התובעת וטענה כי </w:t>
      </w:r>
      <w:r>
        <w:rPr>
          <w:rFonts w:ascii="David" w:hAnsi="David"/>
          <w:b/>
          <w:bCs/>
          <w:rtl/>
        </w:rPr>
        <w:t>"פוליסה זו נערכה על ידנו בשנת 2010 ושולמו בגינה פרמיות לאורך כל השנים!"</w:t>
      </w:r>
      <w:r>
        <w:rPr>
          <w:rFonts w:ascii="David" w:hAnsi="David"/>
          <w:rtl/>
        </w:rPr>
        <w:t>.</w:t>
      </w:r>
    </w:p>
    <w:p w:rsidR="00990BB4" w:rsidRDefault="00990BB4" w:rsidP="00990BB4">
      <w:pPr>
        <w:spacing w:line="360" w:lineRule="auto"/>
        <w:jc w:val="both"/>
        <w:rPr>
          <w:rFonts w:ascii="David" w:hAnsi="David"/>
          <w:rtl/>
        </w:rPr>
      </w:pPr>
    </w:p>
    <w:p w:rsidR="00990BB4" w:rsidRDefault="00990BB4" w:rsidP="00990BB4">
      <w:pPr>
        <w:spacing w:line="360" w:lineRule="auto"/>
        <w:ind w:left="515" w:hanging="567"/>
        <w:jc w:val="both"/>
        <w:rPr>
          <w:rFonts w:ascii="David" w:hAnsi="David"/>
          <w:rtl/>
        </w:rPr>
      </w:pPr>
      <w:r>
        <w:rPr>
          <w:rFonts w:ascii="David" w:hAnsi="David"/>
          <w:rtl/>
        </w:rPr>
        <w:t xml:space="preserve">20.     גם במסגרת עדותה הוסיפה התובעת כי למיטב זיכרונה, הפרמיה עבור הפוליסה הראשונה שולמה כנדרש לאורך כל השנים: </w:t>
      </w:r>
    </w:p>
    <w:p w:rsidR="00990BB4" w:rsidRDefault="00990BB4" w:rsidP="00990BB4">
      <w:pPr>
        <w:spacing w:line="360" w:lineRule="auto"/>
        <w:ind w:left="720" w:hanging="720"/>
        <w:jc w:val="both"/>
        <w:rPr>
          <w:rFonts w:ascii="David" w:hAnsi="David"/>
          <w:rtl/>
        </w:rPr>
      </w:pPr>
    </w:p>
    <w:p w:rsidR="00990BB4" w:rsidRDefault="00990BB4" w:rsidP="00990BB4">
      <w:pPr>
        <w:spacing w:line="360" w:lineRule="auto"/>
        <w:ind w:left="720" w:hanging="720"/>
        <w:jc w:val="both"/>
        <w:rPr>
          <w:rFonts w:ascii="David" w:hAnsi="David"/>
          <w:b/>
          <w:bCs/>
          <w:rtl/>
        </w:rPr>
      </w:pPr>
      <w:r>
        <w:rPr>
          <w:rFonts w:ascii="David" w:hAnsi="David"/>
          <w:rtl/>
        </w:rPr>
        <w:t xml:space="preserve">            </w:t>
      </w:r>
      <w:r>
        <w:rPr>
          <w:rFonts w:ascii="David" w:hAnsi="David"/>
          <w:b/>
          <w:bCs/>
          <w:rtl/>
        </w:rPr>
        <w:t xml:space="preserve">"ש.: </w:t>
      </w:r>
      <w:r>
        <w:rPr>
          <w:rFonts w:ascii="David" w:hAnsi="David"/>
          <w:b/>
          <w:bCs/>
          <w:rtl/>
        </w:rPr>
        <w:tab/>
        <w:t>אם יש לך ראיה למה שאת כותבת בסעיף 7, ששולמו פרמיה לאורך כל השנים.</w:t>
      </w:r>
    </w:p>
    <w:p w:rsidR="00990BB4" w:rsidRDefault="00990BB4" w:rsidP="00990BB4">
      <w:pPr>
        <w:spacing w:line="360" w:lineRule="auto"/>
        <w:ind w:left="720" w:hanging="720"/>
        <w:jc w:val="both"/>
        <w:rPr>
          <w:rFonts w:ascii="David" w:hAnsi="David"/>
          <w:b/>
          <w:bCs/>
          <w:rtl/>
        </w:rPr>
      </w:pPr>
      <w:r>
        <w:rPr>
          <w:rFonts w:ascii="David" w:hAnsi="David"/>
          <w:b/>
          <w:bCs/>
          <w:rtl/>
        </w:rPr>
        <w:t xml:space="preserve">            ת.: </w:t>
      </w:r>
      <w:r>
        <w:rPr>
          <w:rFonts w:ascii="David" w:hAnsi="David"/>
          <w:b/>
          <w:bCs/>
          <w:rtl/>
        </w:rPr>
        <w:tab/>
        <w:t>כן כי אני זוכרת מה אני מקבלת בדואר, אני זוכרת, אני עוקבת אחרי זה.</w:t>
      </w:r>
    </w:p>
    <w:p w:rsidR="00990BB4" w:rsidRDefault="00990BB4" w:rsidP="00990BB4">
      <w:pPr>
        <w:spacing w:line="360" w:lineRule="auto"/>
        <w:ind w:left="720" w:hanging="720"/>
        <w:jc w:val="both"/>
        <w:rPr>
          <w:rFonts w:ascii="David" w:hAnsi="David"/>
          <w:b/>
          <w:bCs/>
          <w:rtl/>
        </w:rPr>
      </w:pPr>
      <w:r>
        <w:rPr>
          <w:rFonts w:ascii="David" w:hAnsi="David"/>
          <w:b/>
          <w:bCs/>
          <w:rtl/>
        </w:rPr>
        <w:t xml:space="preserve">            ש.: </w:t>
      </w:r>
      <w:r>
        <w:rPr>
          <w:rFonts w:ascii="David" w:hAnsi="David"/>
          <w:b/>
          <w:bCs/>
          <w:rtl/>
        </w:rPr>
        <w:tab/>
        <w:t>שאלתי אם יש לך ראיה. לא אם יש לך זיכרון.</w:t>
      </w:r>
    </w:p>
    <w:p w:rsidR="00990BB4" w:rsidRDefault="00990BB4" w:rsidP="00990BB4">
      <w:pPr>
        <w:spacing w:line="360" w:lineRule="auto"/>
        <w:ind w:left="720" w:hanging="720"/>
        <w:jc w:val="both"/>
        <w:rPr>
          <w:rFonts w:ascii="David" w:hAnsi="David"/>
        </w:rPr>
      </w:pPr>
      <w:r>
        <w:rPr>
          <w:rFonts w:ascii="David" w:hAnsi="David"/>
          <w:b/>
          <w:bCs/>
          <w:rtl/>
        </w:rPr>
        <w:t xml:space="preserve">            ת.: </w:t>
      </w:r>
      <w:r>
        <w:rPr>
          <w:rFonts w:ascii="David" w:hAnsi="David"/>
          <w:b/>
          <w:bCs/>
          <w:rtl/>
        </w:rPr>
        <w:tab/>
        <w:t>העדות שלי."</w:t>
      </w:r>
      <w:r>
        <w:rPr>
          <w:rFonts w:ascii="David" w:hAnsi="David"/>
          <w:rtl/>
        </w:rPr>
        <w:t xml:space="preserve"> (עמ' 26, ש' 8-4 לפרו').</w:t>
      </w:r>
    </w:p>
    <w:p w:rsidR="00990BB4" w:rsidRDefault="00990BB4" w:rsidP="00990BB4">
      <w:pPr>
        <w:spacing w:line="360" w:lineRule="auto"/>
        <w:ind w:left="720" w:hanging="720"/>
        <w:jc w:val="both"/>
        <w:rPr>
          <w:rFonts w:ascii="David" w:hAnsi="David"/>
        </w:rPr>
      </w:pPr>
    </w:p>
    <w:p w:rsidR="00990BB4" w:rsidRDefault="00990BB4" w:rsidP="00990BB4">
      <w:pPr>
        <w:spacing w:line="360" w:lineRule="auto"/>
        <w:ind w:left="515" w:hanging="515"/>
        <w:jc w:val="both"/>
        <w:rPr>
          <w:rFonts w:ascii="David" w:hAnsi="David"/>
        </w:rPr>
      </w:pPr>
      <w:r>
        <w:rPr>
          <w:rFonts w:ascii="David" w:hAnsi="David"/>
          <w:rtl/>
        </w:rPr>
        <w:t xml:space="preserve">21.     מנגד, הציגה הנתבעת מספר מסמכים, חלקם מזמן אמת, מהם עולה מפורשות כי החל מחודש ספטמבר 2017 לא שולמה הפרמיה עבור הפוליסה הראשונה. בין מסמכים אלה ניתן לציין את דו"ח הגבייה לפוליסה הראשונה, המפרט כי הפרמיה האחרונה שולמה בחודש אוגוסט </w:t>
      </w:r>
      <w:r>
        <w:rPr>
          <w:rFonts w:ascii="David" w:hAnsi="David"/>
          <w:rtl/>
        </w:rPr>
        <w:lastRenderedPageBreak/>
        <w:t xml:space="preserve">2017, וכי לאחר תאריך זה ועד לחודש ינואר 2019 לא התקבלו כספים (ראו נספח ט' לתצהיר בר). </w:t>
      </w:r>
    </w:p>
    <w:p w:rsidR="00990BB4" w:rsidRDefault="00990BB4" w:rsidP="00990BB4">
      <w:pPr>
        <w:spacing w:line="360" w:lineRule="auto"/>
        <w:ind w:left="720" w:hanging="720"/>
        <w:jc w:val="both"/>
        <w:rPr>
          <w:rFonts w:ascii="David" w:hAnsi="David"/>
          <w:rtl/>
        </w:rPr>
      </w:pPr>
    </w:p>
    <w:p w:rsidR="00990BB4" w:rsidRDefault="00990BB4" w:rsidP="00990BB4">
      <w:pPr>
        <w:spacing w:line="360" w:lineRule="auto"/>
        <w:ind w:left="515" w:hanging="425"/>
        <w:jc w:val="both"/>
        <w:rPr>
          <w:rFonts w:ascii="David" w:hAnsi="David"/>
          <w:rtl/>
        </w:rPr>
      </w:pPr>
      <w:r>
        <w:rPr>
          <w:rFonts w:ascii="David" w:hAnsi="David"/>
          <w:rtl/>
        </w:rPr>
        <w:t xml:space="preserve">        עוד ניתן להפנות לדו"ח שנתי לשנת 2018, מיום 31.12.18, ממנו עולה כי בשנה זו </w:t>
      </w:r>
      <w:r>
        <w:rPr>
          <w:rFonts w:ascii="David" w:hAnsi="David"/>
          <w:b/>
          <w:bCs/>
          <w:rtl/>
        </w:rPr>
        <w:t>"לא היו הפקדות שוטפות לפוליסות"</w:t>
      </w:r>
      <w:r>
        <w:rPr>
          <w:rFonts w:ascii="David" w:hAnsi="David"/>
          <w:rtl/>
        </w:rPr>
        <w:t xml:space="preserve"> (ראו נספח י' לתצהיר בר).</w:t>
      </w:r>
    </w:p>
    <w:p w:rsidR="00990BB4" w:rsidRDefault="00990BB4" w:rsidP="00990BB4">
      <w:pPr>
        <w:spacing w:line="360" w:lineRule="auto"/>
        <w:ind w:left="720" w:hanging="720"/>
        <w:jc w:val="both"/>
        <w:rPr>
          <w:rFonts w:ascii="David" w:hAnsi="David"/>
          <w:rtl/>
        </w:rPr>
      </w:pPr>
    </w:p>
    <w:p w:rsidR="00990BB4" w:rsidRDefault="00990BB4" w:rsidP="00201B3D">
      <w:pPr>
        <w:spacing w:line="360" w:lineRule="auto"/>
        <w:ind w:left="515" w:hanging="515"/>
        <w:jc w:val="both"/>
        <w:rPr>
          <w:rFonts w:ascii="David" w:hAnsi="David"/>
          <w:rtl/>
        </w:rPr>
      </w:pPr>
      <w:r>
        <w:rPr>
          <w:rFonts w:ascii="David" w:hAnsi="David"/>
          <w:rtl/>
        </w:rPr>
        <w:t xml:space="preserve">          לבסוף ניתן להפנות למסמכים שונים אותם שלחה הנתבעת לחברת </w:t>
      </w:r>
      <w:r w:rsidR="00201B3D">
        <w:rPr>
          <w:rFonts w:ascii="David" w:hAnsi="David" w:hint="cs"/>
          <w:rtl/>
        </w:rPr>
        <w:t xml:space="preserve">... </w:t>
      </w:r>
      <w:r>
        <w:rPr>
          <w:rFonts w:ascii="David" w:hAnsi="David"/>
          <w:rtl/>
        </w:rPr>
        <w:t>(אליהם אתייחס בהרחבה בהמשך), המלמדים בבירור על אי-תשלום הפרמיה עבור הפוליסה הראשונה, ובהם הודעת התשלום, ובה דרישה לתשלום חוב הפיגורים עד לסוף חודש אוקטובר 2017 (ראו נספח יד' לתצהיר בר), הודעת ההתראה הראשונה מיום 18.10.2018, בה הובהר כי ככל שלא ישולמו הפרמיות תוך 15 ימים, תאלץ הנתבעת לבטל את הפוליסה הראשונה (ראו נספח טז' לתצהיר בר), ולבסוף הודעת ההתראה השנייה מיום 22.1.2019, בה הובהר כי ככל שלא תשולמנה הפרמיות תוך 21 ימים, תבוטל הפוליסה הראשונה (ראו נספח יז' לתצהיר בר).</w:t>
      </w:r>
    </w:p>
    <w:p w:rsidR="00990BB4" w:rsidRDefault="00990BB4" w:rsidP="00990BB4">
      <w:pPr>
        <w:spacing w:line="360" w:lineRule="auto"/>
        <w:ind w:left="720" w:hanging="720"/>
        <w:jc w:val="both"/>
        <w:rPr>
          <w:rFonts w:ascii="David" w:hAnsi="David"/>
          <w:rtl/>
        </w:rPr>
      </w:pPr>
    </w:p>
    <w:p w:rsidR="00990BB4" w:rsidRDefault="00990BB4" w:rsidP="00990BB4">
      <w:pPr>
        <w:spacing w:line="360" w:lineRule="auto"/>
        <w:ind w:left="515" w:hanging="515"/>
        <w:jc w:val="both"/>
        <w:rPr>
          <w:rFonts w:ascii="David" w:hAnsi="David"/>
          <w:rtl/>
        </w:rPr>
      </w:pPr>
      <w:r>
        <w:rPr>
          <w:rFonts w:ascii="David" w:hAnsi="David"/>
          <w:rtl/>
        </w:rPr>
        <w:t>22.      משעומתה עם המסמכים שהוצגו בעניין, השיבה התובעת כי היא "אינה סומכת" על הראיות שהובאו מטעם הנתבעת, לפיהן תשלום הפרמיה אכן פסק בחודש ספטמבר 2017:</w:t>
      </w:r>
    </w:p>
    <w:p w:rsidR="00990BB4" w:rsidRDefault="00990BB4" w:rsidP="00990BB4">
      <w:pPr>
        <w:spacing w:line="360" w:lineRule="auto"/>
        <w:ind w:left="720" w:hanging="720"/>
        <w:jc w:val="both"/>
        <w:rPr>
          <w:rFonts w:ascii="David" w:hAnsi="David"/>
          <w:rtl/>
        </w:rPr>
      </w:pPr>
    </w:p>
    <w:p w:rsidR="00990BB4" w:rsidRDefault="00990BB4" w:rsidP="00990BB4">
      <w:pPr>
        <w:spacing w:line="360" w:lineRule="auto"/>
        <w:ind w:left="515" w:hanging="515"/>
        <w:jc w:val="both"/>
        <w:rPr>
          <w:rFonts w:ascii="David" w:hAnsi="David"/>
          <w:rtl/>
        </w:rPr>
      </w:pPr>
      <w:r>
        <w:rPr>
          <w:rFonts w:ascii="David" w:hAnsi="David"/>
          <w:rtl/>
        </w:rPr>
        <w:t xml:space="preserve">          </w:t>
      </w:r>
      <w:r>
        <w:rPr>
          <w:rFonts w:ascii="David" w:hAnsi="David"/>
          <w:b/>
          <w:bCs/>
          <w:rtl/>
        </w:rPr>
        <w:t>"כן. כי אני חושבת שאני עדיין לא סומכת על מה שאתם הבאתם פה, אם באמת זה נכון, כי הייתה הרשאה, היה חשבון בנק שירדו ממנו דברים. אז אני יודעת ששולם, אז אתם הראיתם שלא שולם, אז לא הייתי בטוחה שבאמת הראיה שלכם זה באמת מה שבאמת נכון ובאמת לא שולם."</w:t>
      </w:r>
      <w:r>
        <w:rPr>
          <w:rFonts w:ascii="David" w:hAnsi="David"/>
          <w:rtl/>
        </w:rPr>
        <w:t xml:space="preserve"> (עמ' 26, ש' 34-31 לפרו').</w:t>
      </w:r>
    </w:p>
    <w:p w:rsidR="00990BB4" w:rsidRDefault="00990BB4" w:rsidP="00990BB4">
      <w:pPr>
        <w:spacing w:line="360" w:lineRule="auto"/>
        <w:jc w:val="both"/>
        <w:rPr>
          <w:rFonts w:ascii="David" w:hAnsi="David"/>
          <w:rtl/>
        </w:rPr>
      </w:pPr>
    </w:p>
    <w:p w:rsidR="00990BB4" w:rsidRDefault="00990BB4" w:rsidP="00990BB4">
      <w:pPr>
        <w:spacing w:line="360" w:lineRule="auto"/>
        <w:ind w:left="515" w:hanging="572"/>
        <w:jc w:val="both"/>
        <w:rPr>
          <w:rFonts w:ascii="David" w:hAnsi="David"/>
          <w:rtl/>
        </w:rPr>
      </w:pPr>
      <w:r>
        <w:rPr>
          <w:rFonts w:ascii="David" w:hAnsi="David"/>
          <w:rtl/>
        </w:rPr>
        <w:t xml:space="preserve">23.     </w:t>
      </w:r>
      <w:r>
        <w:rPr>
          <w:rFonts w:ascii="David" w:hAnsi="David"/>
          <w:rtl/>
        </w:rPr>
        <w:tab/>
        <w:t>אלא שדומה כי נשכח מלבה של התובעת, כי ככל שברצונה להתכחש למסמכים הברורים מהם עולה כי תשלום הפרמיה עבור הפוליסה הראשונה פסק עוד בשנת 2017, עליה הנטל להביא ראיות הפוכות, כי הפרמיה אכן שולמה. בעניין זה הערתי במהלך עדותה של התובעת את הדברים שלהלן</w:t>
      </w:r>
      <w:r>
        <w:rPr>
          <w:rFonts w:ascii="David" w:hAnsi="David"/>
        </w:rPr>
        <w:t>:</w:t>
      </w:r>
    </w:p>
    <w:p w:rsidR="00990BB4" w:rsidRDefault="00990BB4" w:rsidP="00990BB4">
      <w:pPr>
        <w:spacing w:line="360" w:lineRule="auto"/>
        <w:ind w:left="720" w:hanging="720"/>
        <w:jc w:val="both"/>
        <w:rPr>
          <w:rFonts w:ascii="David" w:hAnsi="David"/>
        </w:rPr>
      </w:pPr>
    </w:p>
    <w:p w:rsidR="00990BB4" w:rsidRDefault="00990BB4" w:rsidP="00990BB4">
      <w:pPr>
        <w:spacing w:line="360" w:lineRule="auto"/>
        <w:ind w:left="515" w:hanging="515"/>
        <w:jc w:val="both"/>
        <w:rPr>
          <w:rFonts w:ascii="David" w:hAnsi="David"/>
          <w:rtl/>
        </w:rPr>
      </w:pPr>
      <w:r>
        <w:rPr>
          <w:rFonts w:ascii="David" w:hAnsi="David"/>
          <w:b/>
          <w:bCs/>
          <w:rtl/>
        </w:rPr>
        <w:t xml:space="preserve">          "סליחה, סליחה, אבל רואים לפי הדוחות שלהם שמחודש ספטמבר 2017 אין תשלום. אם את טוענת שמספטמבר 17 יש תשלומים – הראיה עלייך, להביא ראיות, להראות, להגיד ששולמו. ככה זה לא ראיה, צריך להראות איך שולמו, מאיזה חשבון" </w:t>
      </w:r>
      <w:r>
        <w:rPr>
          <w:rFonts w:ascii="David" w:hAnsi="David"/>
          <w:rtl/>
        </w:rPr>
        <w:t>(עמ' 26, ש' 17-14 לפרו').</w:t>
      </w:r>
    </w:p>
    <w:p w:rsidR="00990BB4" w:rsidRDefault="00990BB4" w:rsidP="00990BB4">
      <w:pPr>
        <w:spacing w:line="360" w:lineRule="auto"/>
        <w:ind w:left="720" w:hanging="720"/>
        <w:jc w:val="both"/>
        <w:rPr>
          <w:rFonts w:ascii="David" w:hAnsi="David"/>
        </w:rPr>
      </w:pPr>
    </w:p>
    <w:p w:rsidR="00990BB4" w:rsidRDefault="00990BB4" w:rsidP="00990BB4">
      <w:pPr>
        <w:spacing w:line="360" w:lineRule="auto"/>
        <w:ind w:left="515" w:hanging="515"/>
        <w:jc w:val="both"/>
        <w:rPr>
          <w:rFonts w:ascii="David" w:hAnsi="David"/>
        </w:rPr>
      </w:pPr>
      <w:r>
        <w:rPr>
          <w:rFonts w:ascii="David" w:hAnsi="David"/>
          <w:rtl/>
        </w:rPr>
        <w:t xml:space="preserve">          ובהמשך:</w:t>
      </w:r>
    </w:p>
    <w:p w:rsidR="00990BB4" w:rsidRDefault="00990BB4" w:rsidP="00990BB4">
      <w:pPr>
        <w:spacing w:line="360" w:lineRule="auto"/>
        <w:ind w:left="720" w:hanging="720"/>
        <w:jc w:val="both"/>
        <w:rPr>
          <w:rFonts w:ascii="David" w:hAnsi="David"/>
          <w:rtl/>
        </w:rPr>
      </w:pPr>
    </w:p>
    <w:p w:rsidR="00990BB4" w:rsidRDefault="00990BB4" w:rsidP="00990BB4">
      <w:pPr>
        <w:spacing w:line="360" w:lineRule="auto"/>
        <w:ind w:left="515" w:hanging="515"/>
        <w:jc w:val="both"/>
        <w:rPr>
          <w:rFonts w:ascii="David" w:hAnsi="David"/>
          <w:rtl/>
        </w:rPr>
      </w:pPr>
      <w:r>
        <w:rPr>
          <w:rFonts w:ascii="David" w:hAnsi="David"/>
          <w:b/>
          <w:bCs/>
          <w:rtl/>
        </w:rPr>
        <w:t xml:space="preserve">          "אפשר להסיק מפה משם, כן, לא – זו הסקת מסקנות. אבל ברגע שאת אומרת שולם באופן פוזיטיבי, אז צריך לזה ראיה. והדברים האלה יכולים להשתקף, למה הם יכולים להשתקף? </w:t>
      </w:r>
      <w:r>
        <w:rPr>
          <w:rFonts w:ascii="David" w:hAnsi="David"/>
          <w:b/>
          <w:bCs/>
          <w:rtl/>
        </w:rPr>
        <w:lastRenderedPageBreak/>
        <w:t>כי איך משלמים? או בהעברה, בהוראת קבע, בצ'קים, במשהו שאפשר להשיג ראיה בעניינו"</w:t>
      </w:r>
      <w:r>
        <w:rPr>
          <w:rFonts w:ascii="David" w:hAnsi="David"/>
          <w:rtl/>
        </w:rPr>
        <w:t xml:space="preserve"> (עמ' 27, ש' 9-6 לפרו').</w:t>
      </w:r>
    </w:p>
    <w:p w:rsidR="00990BB4" w:rsidRDefault="00990BB4" w:rsidP="00990BB4">
      <w:pPr>
        <w:spacing w:line="360" w:lineRule="auto"/>
        <w:ind w:left="720" w:hanging="720"/>
        <w:jc w:val="both"/>
        <w:rPr>
          <w:rFonts w:ascii="David" w:hAnsi="David"/>
          <w:rtl/>
        </w:rPr>
      </w:pPr>
    </w:p>
    <w:p w:rsidR="00990BB4" w:rsidRDefault="00990BB4" w:rsidP="00640BC9">
      <w:pPr>
        <w:spacing w:line="360" w:lineRule="auto"/>
        <w:ind w:left="515" w:hanging="515"/>
        <w:jc w:val="both"/>
        <w:rPr>
          <w:rFonts w:ascii="David" w:hAnsi="David"/>
          <w:rtl/>
        </w:rPr>
      </w:pPr>
      <w:r>
        <w:rPr>
          <w:rFonts w:ascii="David" w:hAnsi="David"/>
          <w:rtl/>
        </w:rPr>
        <w:t xml:space="preserve">24.    התובעת לא הציגה כאמור כל ראיה פוזיטיבית ממנה עולה כי חברת </w:t>
      </w:r>
      <w:r w:rsidR="00640BC9">
        <w:rPr>
          <w:rFonts w:ascii="David" w:hAnsi="David" w:hint="cs"/>
          <w:rtl/>
        </w:rPr>
        <w:t xml:space="preserve">... </w:t>
      </w:r>
      <w:r>
        <w:rPr>
          <w:rFonts w:ascii="David" w:hAnsi="David"/>
          <w:rtl/>
        </w:rPr>
        <w:t xml:space="preserve"> או מי מטעמה הוסיפה לשלם את הפרמיה עבור הפוליסה הראשונה לאחר חודש אוגוסט 2017. לנוכח האמור, ובוודאי לאור המסמכים החד-משמעיים שהציגה הנתבעת בעניין, אני דוחה את טענות התובעת וקובע כי תשלום הפרמיה עבור הפוליסה הראשונה פסק בחודש ספטמבר 2017.</w:t>
      </w:r>
    </w:p>
    <w:p w:rsidR="00990BB4" w:rsidRDefault="00990BB4" w:rsidP="00990BB4">
      <w:pPr>
        <w:spacing w:line="360" w:lineRule="auto"/>
        <w:ind w:left="720" w:hanging="720"/>
        <w:jc w:val="both"/>
        <w:rPr>
          <w:rFonts w:ascii="David" w:hAnsi="David"/>
          <w:rtl/>
        </w:rPr>
      </w:pPr>
    </w:p>
    <w:p w:rsidR="00990BB4" w:rsidRDefault="00990BB4" w:rsidP="00990BB4">
      <w:pPr>
        <w:spacing w:line="360" w:lineRule="auto"/>
        <w:ind w:left="720" w:hanging="720"/>
        <w:jc w:val="both"/>
        <w:rPr>
          <w:rFonts w:ascii="David" w:hAnsi="David"/>
          <w:u w:val="single"/>
        </w:rPr>
      </w:pPr>
      <w:r>
        <w:rPr>
          <w:rFonts w:ascii="David" w:hAnsi="David"/>
          <w:u w:val="single"/>
          <w:rtl/>
        </w:rPr>
        <w:t>האם נשלחו והתקבלו מכתבי התראה כדין בדבר חוב הפרמיה</w:t>
      </w:r>
    </w:p>
    <w:p w:rsidR="00990BB4" w:rsidRDefault="00990BB4" w:rsidP="00990BB4">
      <w:pPr>
        <w:spacing w:line="360" w:lineRule="auto"/>
        <w:ind w:left="720" w:hanging="720"/>
        <w:jc w:val="both"/>
        <w:rPr>
          <w:rFonts w:ascii="David" w:hAnsi="David"/>
          <w:u w:val="single"/>
          <w:rtl/>
        </w:rPr>
      </w:pPr>
    </w:p>
    <w:p w:rsidR="00990BB4" w:rsidRDefault="00990BB4" w:rsidP="00990BB4">
      <w:pPr>
        <w:spacing w:line="360" w:lineRule="auto"/>
        <w:ind w:left="515" w:hanging="567"/>
        <w:jc w:val="both"/>
        <w:rPr>
          <w:rFonts w:ascii="David" w:hAnsi="David"/>
          <w:rtl/>
        </w:rPr>
      </w:pPr>
      <w:r>
        <w:rPr>
          <w:rFonts w:ascii="David" w:hAnsi="David"/>
          <w:rtl/>
        </w:rPr>
        <w:t>25.     סעיף 15(א) לחוק חוזה הביטוח קובע את חובת המבטחת ליידע את המבוטח אודות פיגור בתשלום פוליסה, בטרם יתבטל החוזה:</w:t>
      </w:r>
    </w:p>
    <w:p w:rsidR="00990BB4" w:rsidRDefault="00990BB4" w:rsidP="00990BB4">
      <w:pPr>
        <w:spacing w:line="360" w:lineRule="auto"/>
        <w:ind w:left="515" w:hanging="567"/>
        <w:jc w:val="both"/>
        <w:rPr>
          <w:rFonts w:ascii="David" w:hAnsi="David"/>
          <w:rtl/>
        </w:rPr>
      </w:pPr>
    </w:p>
    <w:p w:rsidR="00990BB4" w:rsidRDefault="00990BB4" w:rsidP="00990BB4">
      <w:pPr>
        <w:spacing w:line="360" w:lineRule="auto"/>
        <w:ind w:left="515" w:hanging="567"/>
        <w:jc w:val="both"/>
        <w:rPr>
          <w:rFonts w:ascii="David" w:hAnsi="David"/>
          <w:b/>
          <w:bCs/>
          <w:rtl/>
        </w:rPr>
      </w:pPr>
      <w:r>
        <w:rPr>
          <w:rFonts w:ascii="David" w:hAnsi="David"/>
          <w:b/>
          <w:bCs/>
          <w:rtl/>
        </w:rPr>
        <w:t xml:space="preserve">           "לא שולמו דמי הביטוח או חלק מהם במועדם ולא שולמו גם תוך 15 ימים לאחר שהמבטח דרש מן המבוטח בכתב לשלמם, רשאי המבטח להודיע למבוטח בכתב כי החוזה יתבטל כעבור 21 ימים נוספים אם הסכום שבפיגור לא יסולק לפני כן</w:t>
      </w:r>
      <w:r>
        <w:rPr>
          <w:rFonts w:ascii="David" w:hAnsi="David"/>
          <w:b/>
          <w:bCs/>
        </w:rPr>
        <w:t>.</w:t>
      </w:r>
      <w:r>
        <w:rPr>
          <w:rFonts w:ascii="David" w:hAnsi="David"/>
          <w:b/>
          <w:bCs/>
          <w:rtl/>
        </w:rPr>
        <w:t>"</w:t>
      </w:r>
    </w:p>
    <w:p w:rsidR="00990BB4" w:rsidRDefault="00990BB4" w:rsidP="00990BB4">
      <w:pPr>
        <w:spacing w:line="360" w:lineRule="auto"/>
        <w:ind w:left="515" w:hanging="567"/>
        <w:jc w:val="both"/>
        <w:rPr>
          <w:rFonts w:ascii="David" w:hAnsi="David"/>
          <w:b/>
          <w:bCs/>
          <w:rtl/>
        </w:rPr>
      </w:pPr>
    </w:p>
    <w:p w:rsidR="00990BB4" w:rsidRDefault="00990BB4" w:rsidP="00990BB4">
      <w:pPr>
        <w:spacing w:line="360" w:lineRule="auto"/>
        <w:ind w:left="515" w:hanging="567"/>
        <w:jc w:val="both"/>
        <w:rPr>
          <w:rFonts w:ascii="David" w:hAnsi="David"/>
          <w:rtl/>
        </w:rPr>
      </w:pPr>
      <w:r>
        <w:rPr>
          <w:rFonts w:ascii="David" w:hAnsi="David"/>
          <w:rtl/>
        </w:rPr>
        <w:tab/>
        <w:t xml:space="preserve">סעיף זה דורש ממבטח המעוניין בביטול פוליסה עקב פיגור בתשלום דמי הביטוח, דרישה למשלוח שתי הודעות (ראו: ע"א (ת"א) </w:t>
      </w:r>
      <w:r>
        <w:rPr>
          <w:rFonts w:ascii="David" w:hAnsi="David"/>
          <w:b/>
          <w:bCs/>
          <w:rtl/>
        </w:rPr>
        <w:t>אלון</w:t>
      </w:r>
      <w:r>
        <w:rPr>
          <w:rFonts w:ascii="David" w:hAnsi="David"/>
          <w:rtl/>
        </w:rPr>
        <w:t xml:space="preserve"> נ' </w:t>
      </w:r>
      <w:r>
        <w:rPr>
          <w:rFonts w:ascii="David" w:hAnsi="David"/>
          <w:b/>
          <w:bCs/>
          <w:rtl/>
        </w:rPr>
        <w:t>הכשרת הישוב חברה לביטוח בע"מ</w:t>
      </w:r>
      <w:r>
        <w:rPr>
          <w:rFonts w:ascii="David" w:hAnsi="David"/>
          <w:rtl/>
        </w:rPr>
        <w:t xml:space="preserve">, 5.8.2004). </w:t>
      </w:r>
    </w:p>
    <w:p w:rsidR="00990BB4" w:rsidRDefault="00990BB4" w:rsidP="00990BB4">
      <w:pPr>
        <w:spacing w:line="360" w:lineRule="auto"/>
        <w:ind w:left="720" w:hanging="720"/>
        <w:jc w:val="both"/>
        <w:rPr>
          <w:rFonts w:ascii="David" w:hAnsi="David"/>
          <w:b/>
          <w:bCs/>
          <w:rtl/>
        </w:rPr>
      </w:pPr>
    </w:p>
    <w:p w:rsidR="00990BB4" w:rsidRDefault="00990BB4" w:rsidP="00990BB4">
      <w:pPr>
        <w:spacing w:line="360" w:lineRule="auto"/>
        <w:ind w:left="515" w:hanging="515"/>
        <w:jc w:val="both"/>
        <w:rPr>
          <w:rFonts w:ascii="David" w:hAnsi="David"/>
          <w:rtl/>
        </w:rPr>
      </w:pPr>
      <w:r>
        <w:rPr>
          <w:rFonts w:ascii="David" w:hAnsi="David"/>
          <w:rtl/>
        </w:rPr>
        <w:t xml:space="preserve">26.      במסגרת כתב התביעה, טענה התובעת כי היא או המנוח </w:t>
      </w:r>
      <w:r>
        <w:rPr>
          <w:rFonts w:ascii="David" w:hAnsi="David"/>
          <w:b/>
          <w:bCs/>
          <w:rtl/>
        </w:rPr>
        <w:t>"לא קיבלו מעולם כל מכתב התראה בדבר פיגורים בתשלום הפוליסה ובטח שלא קיבלה 2 מכתבי התראה כנדרש על פי דין"</w:t>
      </w:r>
      <w:r>
        <w:rPr>
          <w:rFonts w:ascii="David" w:hAnsi="David"/>
          <w:rtl/>
        </w:rPr>
        <w:t xml:space="preserve"> (סעיף 23 לכתב התביעה); אלא שבתצהיר מטעמה שינתה כאמור התובעת את גרסתה, עת הודתה כי קיבלה את הודעת ההתראה השנייה ביום 12.2.2019, מספר שבועות לפני פטירת המנוח (סעיפים 12-11 לתצהיר התובעת).</w:t>
      </w:r>
    </w:p>
    <w:p w:rsidR="00990BB4" w:rsidRDefault="00990BB4" w:rsidP="00990BB4">
      <w:pPr>
        <w:spacing w:line="360" w:lineRule="auto"/>
        <w:ind w:left="720" w:hanging="720"/>
        <w:jc w:val="both"/>
        <w:rPr>
          <w:rFonts w:ascii="David" w:hAnsi="David"/>
          <w:rtl/>
        </w:rPr>
      </w:pPr>
    </w:p>
    <w:p w:rsidR="00990BB4" w:rsidRDefault="00990BB4" w:rsidP="00990BB4">
      <w:pPr>
        <w:spacing w:line="360" w:lineRule="auto"/>
        <w:ind w:left="515" w:hanging="515"/>
        <w:jc w:val="both"/>
        <w:rPr>
          <w:rFonts w:ascii="David" w:hAnsi="David"/>
          <w:rtl/>
        </w:rPr>
      </w:pPr>
      <w:r>
        <w:rPr>
          <w:rFonts w:ascii="David" w:hAnsi="David"/>
          <w:rtl/>
        </w:rPr>
        <w:t>27.    בעדותה אישרה התובעת את קבלת הודעת ההתראה השנייה ביום 12.2.2019 (עמ' 28, ש' 27 לפרו'), אך באותה נשימה, באופן תמוה, הוסיפה לטעון כי מעולם לא קיבלה התראה לעניין חוב הפיגורים (ראו עמ' 27, ש' 34-33 לפרו'). התובעת אף ציינה כי הפעם הראשונה בה נודע לה על אי-תשלום הפרמיה, היה בגישור אותו קיימו הצדדים (לאחר הגשת התביעה- ש.א.):</w:t>
      </w:r>
    </w:p>
    <w:p w:rsidR="00990BB4" w:rsidRDefault="00990BB4" w:rsidP="00990BB4">
      <w:pPr>
        <w:spacing w:line="360" w:lineRule="auto"/>
        <w:ind w:left="720" w:hanging="720"/>
        <w:jc w:val="both"/>
        <w:rPr>
          <w:rFonts w:ascii="David" w:hAnsi="David"/>
          <w:b/>
          <w:bCs/>
          <w:rtl/>
        </w:rPr>
      </w:pPr>
    </w:p>
    <w:p w:rsidR="00990BB4" w:rsidRDefault="00990BB4" w:rsidP="00640BC9">
      <w:pPr>
        <w:spacing w:line="360" w:lineRule="auto"/>
        <w:ind w:left="1440" w:hanging="915"/>
        <w:jc w:val="both"/>
        <w:rPr>
          <w:rFonts w:ascii="David" w:hAnsi="David"/>
          <w:b/>
          <w:bCs/>
          <w:rtl/>
        </w:rPr>
      </w:pPr>
      <w:r>
        <w:rPr>
          <w:rFonts w:ascii="David" w:hAnsi="David"/>
          <w:b/>
          <w:bCs/>
          <w:rtl/>
        </w:rPr>
        <w:t xml:space="preserve">"ש.: </w:t>
      </w:r>
      <w:r>
        <w:rPr>
          <w:rFonts w:ascii="David" w:hAnsi="David"/>
          <w:b/>
          <w:bCs/>
          <w:rtl/>
        </w:rPr>
        <w:tab/>
        <w:t>אבל כרגע את רואה שזה המצב, נכון? מתי בפעם הראשונה נודע לך שאין תשלום פרמיה? מזה של... מזה שנה וחצי לפני הפטירה, מתי בפעם ראשונה נודע לך?</w:t>
      </w:r>
    </w:p>
    <w:p w:rsidR="00990BB4" w:rsidRDefault="00990BB4" w:rsidP="00990BB4">
      <w:pPr>
        <w:spacing w:line="360" w:lineRule="auto"/>
        <w:ind w:left="515" w:hanging="515"/>
        <w:jc w:val="both"/>
        <w:rPr>
          <w:rFonts w:ascii="David" w:hAnsi="David"/>
          <w:b/>
          <w:bCs/>
          <w:rtl/>
        </w:rPr>
      </w:pPr>
      <w:r>
        <w:rPr>
          <w:rFonts w:ascii="David" w:hAnsi="David"/>
          <w:b/>
          <w:bCs/>
          <w:rtl/>
        </w:rPr>
        <w:t xml:space="preserve">          ת.: </w:t>
      </w:r>
      <w:r>
        <w:rPr>
          <w:rFonts w:ascii="David" w:hAnsi="David"/>
          <w:b/>
          <w:bCs/>
          <w:rtl/>
        </w:rPr>
        <w:tab/>
        <w:t>בגישור.</w:t>
      </w:r>
    </w:p>
    <w:p w:rsidR="00990BB4" w:rsidRDefault="00990BB4" w:rsidP="00990BB4">
      <w:pPr>
        <w:spacing w:line="360" w:lineRule="auto"/>
        <w:ind w:left="515" w:hanging="515"/>
        <w:jc w:val="both"/>
        <w:rPr>
          <w:rFonts w:ascii="David" w:hAnsi="David"/>
          <w:b/>
          <w:bCs/>
          <w:rtl/>
        </w:rPr>
      </w:pPr>
      <w:r>
        <w:rPr>
          <w:rFonts w:ascii="David" w:hAnsi="David"/>
          <w:b/>
          <w:bCs/>
          <w:rtl/>
        </w:rPr>
        <w:t xml:space="preserve">          ש.: </w:t>
      </w:r>
      <w:r>
        <w:rPr>
          <w:rFonts w:ascii="David" w:hAnsi="David"/>
          <w:b/>
          <w:bCs/>
          <w:rtl/>
        </w:rPr>
        <w:tab/>
        <w:t>בגישור?</w:t>
      </w:r>
    </w:p>
    <w:p w:rsidR="00990BB4" w:rsidRDefault="00990BB4" w:rsidP="00990BB4">
      <w:pPr>
        <w:spacing w:line="360" w:lineRule="auto"/>
        <w:ind w:left="515" w:hanging="515"/>
        <w:jc w:val="both"/>
        <w:rPr>
          <w:rFonts w:ascii="David" w:hAnsi="David"/>
          <w:b/>
          <w:bCs/>
        </w:rPr>
      </w:pPr>
      <w:r>
        <w:rPr>
          <w:rFonts w:ascii="David" w:hAnsi="David"/>
          <w:b/>
          <w:bCs/>
          <w:rtl/>
        </w:rPr>
        <w:lastRenderedPageBreak/>
        <w:t xml:space="preserve">          ת.: </w:t>
      </w:r>
      <w:r>
        <w:rPr>
          <w:rFonts w:ascii="David" w:hAnsi="David"/>
          <w:b/>
          <w:bCs/>
          <w:rtl/>
        </w:rPr>
        <w:tab/>
        <w:t>כשבאתם עם נציג מכם בגישור פעם ראשונה שראיתי את זה.</w:t>
      </w:r>
    </w:p>
    <w:p w:rsidR="00990BB4" w:rsidRDefault="00990BB4" w:rsidP="00990BB4">
      <w:pPr>
        <w:spacing w:line="360" w:lineRule="auto"/>
        <w:ind w:left="515" w:hanging="515"/>
        <w:jc w:val="both"/>
        <w:rPr>
          <w:rFonts w:ascii="David" w:hAnsi="David"/>
          <w:b/>
          <w:bCs/>
        </w:rPr>
      </w:pPr>
      <w:r>
        <w:rPr>
          <w:rFonts w:ascii="David" w:hAnsi="David"/>
          <w:b/>
          <w:bCs/>
          <w:rtl/>
        </w:rPr>
        <w:t xml:space="preserve">          ש.: </w:t>
      </w:r>
      <w:r>
        <w:rPr>
          <w:rFonts w:ascii="David" w:hAnsi="David"/>
          <w:b/>
          <w:bCs/>
          <w:rtl/>
        </w:rPr>
        <w:tab/>
        <w:t>לפני זה לא ידעת?</w:t>
      </w:r>
    </w:p>
    <w:p w:rsidR="00990BB4" w:rsidRDefault="00990BB4" w:rsidP="00990BB4">
      <w:pPr>
        <w:spacing w:line="360" w:lineRule="auto"/>
        <w:ind w:left="515" w:hanging="515"/>
        <w:jc w:val="both"/>
        <w:rPr>
          <w:rFonts w:ascii="David" w:hAnsi="David"/>
        </w:rPr>
      </w:pPr>
      <w:r>
        <w:rPr>
          <w:rFonts w:ascii="David" w:hAnsi="David"/>
          <w:b/>
          <w:bCs/>
          <w:rtl/>
        </w:rPr>
        <w:t xml:space="preserve">          ת.: </w:t>
      </w:r>
      <w:r>
        <w:rPr>
          <w:rFonts w:ascii="David" w:hAnsi="David"/>
          <w:b/>
          <w:bCs/>
          <w:rtl/>
        </w:rPr>
        <w:tab/>
        <w:t>לא. הופתעתי מזה גם." (עמ' 15, ש' 7-1 לפרו')</w:t>
      </w:r>
      <w:r>
        <w:rPr>
          <w:rFonts w:ascii="David" w:hAnsi="David"/>
          <w:rtl/>
        </w:rPr>
        <w:t>.</w:t>
      </w:r>
    </w:p>
    <w:p w:rsidR="00990BB4" w:rsidRDefault="00990BB4" w:rsidP="00990BB4">
      <w:pPr>
        <w:spacing w:line="360" w:lineRule="auto"/>
        <w:jc w:val="both"/>
        <w:rPr>
          <w:rFonts w:ascii="David" w:hAnsi="David"/>
          <w:b/>
          <w:bCs/>
        </w:rPr>
      </w:pPr>
    </w:p>
    <w:p w:rsidR="00990BB4" w:rsidRDefault="00990BB4" w:rsidP="00990BB4">
      <w:pPr>
        <w:spacing w:line="360" w:lineRule="auto"/>
        <w:ind w:left="515" w:hanging="515"/>
        <w:jc w:val="both"/>
        <w:rPr>
          <w:rFonts w:ascii="David" w:eastAsia="Calibri" w:hAnsi="David"/>
        </w:rPr>
      </w:pPr>
      <w:r>
        <w:rPr>
          <w:rFonts w:ascii="David" w:hAnsi="David"/>
          <w:rtl/>
        </w:rPr>
        <w:t>28.</w:t>
      </w:r>
      <w:r>
        <w:rPr>
          <w:rFonts w:ascii="David" w:hAnsi="David"/>
          <w:rtl/>
        </w:rPr>
        <w:tab/>
        <w:t>מנגד, הציגה כאמור הנתבעת את הודעת התשלום ובה דרישה לתשלום הפרמיה וחוב הפיגורים עד ליום 25.10.2017 (לתשלום בבנק) או עד ליום 31.10.2017 (לתשלום במשרדי הנתבעת). כן הציגה את הודעת ההתראה הראשונה מיום 18.10.2018 והודעת ההתראה השנייה מיום 22.1.2019 (אשר אין כאמור מחלוקת כי התקבלה ע"י התובעת).</w:t>
      </w:r>
    </w:p>
    <w:p w:rsidR="00990BB4" w:rsidRDefault="00990BB4" w:rsidP="00990BB4">
      <w:pPr>
        <w:spacing w:line="360" w:lineRule="auto"/>
        <w:ind w:left="515" w:hanging="515"/>
        <w:jc w:val="both"/>
        <w:rPr>
          <w:rFonts w:ascii="David" w:hAnsi="David"/>
          <w:b/>
          <w:bCs/>
          <w:rtl/>
        </w:rPr>
      </w:pPr>
    </w:p>
    <w:p w:rsidR="00990BB4" w:rsidRDefault="00990BB4" w:rsidP="00E30B5C">
      <w:pPr>
        <w:spacing w:line="360" w:lineRule="auto"/>
        <w:ind w:left="515" w:hanging="515"/>
        <w:jc w:val="both"/>
        <w:rPr>
          <w:rFonts w:ascii="David" w:eastAsia="Calibri" w:hAnsi="David"/>
          <w:rtl/>
        </w:rPr>
      </w:pPr>
      <w:r>
        <w:rPr>
          <w:rFonts w:ascii="David" w:hAnsi="David"/>
          <w:rtl/>
        </w:rPr>
        <w:t>29</w:t>
      </w:r>
      <w:r>
        <w:rPr>
          <w:rFonts w:ascii="David" w:hAnsi="David"/>
          <w:b/>
          <w:bCs/>
          <w:rtl/>
        </w:rPr>
        <w:t xml:space="preserve">.   </w:t>
      </w:r>
      <w:r>
        <w:rPr>
          <w:rFonts w:ascii="David" w:hAnsi="David"/>
          <w:b/>
          <w:bCs/>
          <w:rtl/>
        </w:rPr>
        <w:tab/>
      </w:r>
      <w:r>
        <w:rPr>
          <w:rFonts w:ascii="David" w:hAnsi="David"/>
          <w:rtl/>
        </w:rPr>
        <w:t xml:space="preserve">לאחר שבחנתי את ראיות הצדדים והתרשמתי מעדויותיהם, אני קובע כי הנתבעת פעלה בהתאם להוראות סעיף 15(א) לחוק חוזה הביטוח, עת שלחה לחברת </w:t>
      </w:r>
      <w:r w:rsidR="00E30B5C">
        <w:rPr>
          <w:rFonts w:ascii="David" w:hAnsi="David" w:hint="cs"/>
          <w:rtl/>
        </w:rPr>
        <w:t>...</w:t>
      </w:r>
      <w:r>
        <w:rPr>
          <w:rFonts w:ascii="David" w:hAnsi="David"/>
          <w:rtl/>
        </w:rPr>
        <w:t xml:space="preserve"> שני מכתבי התראה כדין בדבר אי-תשלום חוב הפרמיה. עוד מצאתי לדחות את טענת התובעת, לפיה מכתבי ההתראה לא התקבלו על ידה, כפי שאנמק.</w:t>
      </w:r>
    </w:p>
    <w:p w:rsidR="00990BB4" w:rsidRDefault="00990BB4" w:rsidP="00990BB4">
      <w:pPr>
        <w:spacing w:line="360" w:lineRule="auto"/>
        <w:ind w:left="720" w:hanging="720"/>
        <w:jc w:val="both"/>
        <w:rPr>
          <w:rFonts w:ascii="David" w:hAnsi="David"/>
          <w:rtl/>
        </w:rPr>
      </w:pPr>
    </w:p>
    <w:p w:rsidR="00990BB4" w:rsidRDefault="00990BB4" w:rsidP="00E30B5C">
      <w:pPr>
        <w:spacing w:line="360" w:lineRule="auto"/>
        <w:ind w:left="515" w:hanging="515"/>
        <w:jc w:val="both"/>
        <w:rPr>
          <w:rFonts w:ascii="David" w:hAnsi="David"/>
          <w:rtl/>
        </w:rPr>
      </w:pPr>
      <w:r>
        <w:rPr>
          <w:rFonts w:ascii="David" w:hAnsi="David"/>
          <w:rtl/>
        </w:rPr>
        <w:t xml:space="preserve">30.   </w:t>
      </w:r>
      <w:r>
        <w:rPr>
          <w:rFonts w:ascii="David" w:hAnsi="David"/>
          <w:rtl/>
        </w:rPr>
        <w:tab/>
        <w:t xml:space="preserve">ראשית, הודעת התשלום ושתי הודעות ההתראה לא נשלחו אל התובעת, אלא לכתובת הרשומה של חברת </w:t>
      </w:r>
      <w:r w:rsidR="00E30B5C">
        <w:rPr>
          <w:rFonts w:ascii="David" w:hAnsi="David" w:hint="cs"/>
          <w:rtl/>
        </w:rPr>
        <w:t xml:space="preserve">... </w:t>
      </w:r>
      <w:r>
        <w:rPr>
          <w:rFonts w:ascii="David" w:hAnsi="David"/>
          <w:rtl/>
        </w:rPr>
        <w:t xml:space="preserve">, שרכשה את הפוליסה הראשונה עבור המנוח, במושב </w:t>
      </w:r>
      <w:r w:rsidR="00E30B5C">
        <w:rPr>
          <w:rFonts w:ascii="David" w:hAnsi="David" w:hint="cs"/>
          <w:rtl/>
        </w:rPr>
        <w:t>...</w:t>
      </w:r>
      <w:r>
        <w:rPr>
          <w:rFonts w:ascii="David" w:hAnsi="David"/>
          <w:rtl/>
        </w:rPr>
        <w:t>, שהינה הכתובת אשר צוינה בהצעת הביטוח. במסגרת עדותה אישרה התובעת כי הכתובת האמורה תמיד הייתה הכתובת הנכונה (עמ' 6, ש' 22-13 לפרו').</w:t>
      </w:r>
    </w:p>
    <w:p w:rsidR="00990BB4" w:rsidRDefault="00990BB4" w:rsidP="00990BB4">
      <w:pPr>
        <w:spacing w:line="360" w:lineRule="auto"/>
        <w:ind w:left="515" w:hanging="515"/>
        <w:jc w:val="both"/>
        <w:rPr>
          <w:rFonts w:ascii="David" w:hAnsi="David"/>
          <w:rtl/>
        </w:rPr>
      </w:pPr>
    </w:p>
    <w:p w:rsidR="00990BB4" w:rsidRDefault="00990BB4" w:rsidP="00990BB4">
      <w:pPr>
        <w:spacing w:line="360" w:lineRule="auto"/>
        <w:ind w:left="515" w:hanging="515"/>
        <w:jc w:val="both"/>
        <w:rPr>
          <w:rFonts w:ascii="David" w:hAnsi="David"/>
          <w:rtl/>
        </w:rPr>
      </w:pPr>
      <w:r>
        <w:rPr>
          <w:rFonts w:ascii="David" w:hAnsi="David"/>
          <w:rtl/>
        </w:rPr>
        <w:t>31.   אמנם טענה התובעת כי טרם פטירת המנוח הם היו מקבלים את הדואר מחברת הביטוח לביתם והיא הייתה פותחת את המכתבים ומטפלת בהם (ראו סעיף 10 לתצהיר התובעת), אולם בשים לב לקשיים הרבים שמצאתי בעדות התובעת, קיים קושי לתת אמון גם בגרסתה לפיה המנוח מעולם לא פתח אף מכתב הקשור בביטוח (עמ' 10, ש' 6-1 לפרו').</w:t>
      </w:r>
    </w:p>
    <w:p w:rsidR="00990BB4" w:rsidRDefault="00990BB4" w:rsidP="00990BB4">
      <w:pPr>
        <w:spacing w:line="360" w:lineRule="auto"/>
        <w:ind w:left="720" w:hanging="720"/>
        <w:jc w:val="both"/>
        <w:rPr>
          <w:rFonts w:ascii="David" w:hAnsi="David"/>
          <w:rtl/>
        </w:rPr>
      </w:pPr>
    </w:p>
    <w:p w:rsidR="00990BB4" w:rsidRDefault="00990BB4" w:rsidP="00D41355">
      <w:pPr>
        <w:spacing w:line="360" w:lineRule="auto"/>
        <w:ind w:left="515" w:hanging="425"/>
        <w:jc w:val="both"/>
        <w:rPr>
          <w:rFonts w:ascii="David" w:hAnsi="David"/>
          <w:rtl/>
        </w:rPr>
      </w:pPr>
      <w:r>
        <w:rPr>
          <w:rFonts w:ascii="David" w:hAnsi="David"/>
          <w:rtl/>
        </w:rPr>
        <w:t xml:space="preserve">        מכל מקום, גם בכל הקשור למסמכים שהתקבלו מחברת הביטוח, הודתה התובעת כי לא נהגה לקרוא או להתעמק בדוחות השנתיים שהיו נשלחים, אלא העבירה אותם למזכירות של חברת </w:t>
      </w:r>
      <w:r w:rsidR="00E30B5C">
        <w:rPr>
          <w:rFonts w:ascii="David" w:hAnsi="David" w:hint="cs"/>
          <w:rtl/>
        </w:rPr>
        <w:t>...</w:t>
      </w:r>
      <w:r>
        <w:rPr>
          <w:rFonts w:ascii="David" w:hAnsi="David"/>
          <w:rtl/>
        </w:rPr>
        <w:t xml:space="preserve"> והיא אינה יודעת מה נעשה עם אותם דוחות והאם אלו הועברו למנוח (עמ' 15-16, ש' 19-8 לפרו'). יודגש, כי הגם שהתובעת ציינה שמות של שתי מזכירות אשר עבדו בחברת </w:t>
      </w:r>
      <w:r w:rsidR="00E30B5C">
        <w:rPr>
          <w:rFonts w:ascii="David" w:hAnsi="David" w:hint="cs"/>
          <w:rtl/>
        </w:rPr>
        <w:t>...</w:t>
      </w:r>
      <w:r>
        <w:rPr>
          <w:rFonts w:ascii="David" w:hAnsi="David"/>
          <w:rtl/>
        </w:rPr>
        <w:t xml:space="preserve"> </w:t>
      </w:r>
      <w:r>
        <w:rPr>
          <w:rFonts w:ascii="David" w:hAnsi="David"/>
          <w:b/>
          <w:bCs/>
          <w:rtl/>
        </w:rPr>
        <w:t>"הרבה שנים"</w:t>
      </w:r>
      <w:r>
        <w:rPr>
          <w:rFonts w:ascii="David" w:hAnsi="David"/>
          <w:rtl/>
        </w:rPr>
        <w:t xml:space="preserve"> (עמ' 13,ש' 37 לפרו'), היא לא מצאה לזמן מי מהן או עובד אחר של חברת </w:t>
      </w:r>
      <w:r w:rsidR="00D41355">
        <w:rPr>
          <w:rFonts w:ascii="David" w:hAnsi="David" w:hint="cs"/>
          <w:rtl/>
        </w:rPr>
        <w:t>..</w:t>
      </w:r>
      <w:r>
        <w:rPr>
          <w:rFonts w:ascii="David" w:hAnsi="David"/>
          <w:rtl/>
        </w:rPr>
        <w:t xml:space="preserve">. לעדות מטעמה, דבר הפועל כמובן לחובתה (ע"א 8294/14 </w:t>
      </w:r>
      <w:r>
        <w:rPr>
          <w:rFonts w:ascii="David" w:hAnsi="David"/>
          <w:b/>
          <w:bCs/>
          <w:rtl/>
        </w:rPr>
        <w:t>גנגינה נ' פקיד שומה פתח תקוה</w:t>
      </w:r>
      <w:r>
        <w:rPr>
          <w:rFonts w:ascii="David" w:hAnsi="David"/>
          <w:rtl/>
        </w:rPr>
        <w:t xml:space="preserve">, פסקה 24, 20.3.2018). </w:t>
      </w:r>
    </w:p>
    <w:p w:rsidR="00990BB4" w:rsidRDefault="00990BB4" w:rsidP="00990BB4">
      <w:pPr>
        <w:spacing w:line="360" w:lineRule="auto"/>
        <w:ind w:left="720" w:hanging="720"/>
        <w:jc w:val="both"/>
        <w:rPr>
          <w:rFonts w:ascii="David" w:hAnsi="David"/>
          <w:rtl/>
        </w:rPr>
      </w:pPr>
    </w:p>
    <w:p w:rsidR="00990BB4" w:rsidRDefault="00990BB4" w:rsidP="00990BB4">
      <w:pPr>
        <w:spacing w:line="360" w:lineRule="auto"/>
        <w:ind w:left="515" w:hanging="515"/>
        <w:jc w:val="both"/>
        <w:rPr>
          <w:rFonts w:ascii="David" w:hAnsi="David"/>
          <w:rtl/>
        </w:rPr>
      </w:pPr>
      <w:r>
        <w:rPr>
          <w:rFonts w:ascii="David" w:hAnsi="David"/>
          <w:rtl/>
        </w:rPr>
        <w:t xml:space="preserve">32.    שנית, עלה בידי הנתבעת להוכיח כי מסמכים קודמים שנשלחו על ידה לאותה כתובת אליה נשלחו שתי הודעות ההתראה התקבלו כנדרש, לרבות הדוחות השנתיים, אשר התובעת הודתה שקיבלה לידה, מכתב מטעם הנתבעת מיום 30.6.2014, אשר המנוח השיב לו ביום </w:t>
      </w:r>
      <w:r>
        <w:rPr>
          <w:rFonts w:ascii="David" w:hAnsi="David"/>
          <w:rtl/>
        </w:rPr>
        <w:lastRenderedPageBreak/>
        <w:t>12.9.14 (ראו נספחים ז'-ח' לתצהיר בר) ושיק ששלחה הנתבעת והתקבל אצל המנוח (עמ' 8, ש' 39-33 לפרו').</w:t>
      </w:r>
    </w:p>
    <w:p w:rsidR="00990BB4" w:rsidRDefault="00990BB4" w:rsidP="00990BB4">
      <w:pPr>
        <w:spacing w:line="360" w:lineRule="auto"/>
        <w:ind w:left="720" w:hanging="720"/>
        <w:jc w:val="both"/>
        <w:rPr>
          <w:rFonts w:ascii="David" w:hAnsi="David"/>
          <w:rtl/>
        </w:rPr>
      </w:pPr>
    </w:p>
    <w:p w:rsidR="00990BB4" w:rsidRDefault="00990BB4" w:rsidP="00990BB4">
      <w:pPr>
        <w:spacing w:line="360" w:lineRule="auto"/>
        <w:ind w:left="515" w:hanging="515"/>
        <w:jc w:val="both"/>
        <w:rPr>
          <w:rFonts w:ascii="David" w:hAnsi="David"/>
          <w:rtl/>
        </w:rPr>
      </w:pPr>
      <w:r>
        <w:rPr>
          <w:rFonts w:ascii="David" w:hAnsi="David"/>
          <w:rtl/>
        </w:rPr>
        <w:t xml:space="preserve">          בשים לב לעובדה שמסמכים רבים מטעם הנתבעת התקבלו כנדרש (ומכל מקום לא הוצגה כל ראיה לפיה המנוח או מי מטעמו העלו אי-פעם כל טענה לעניין אי-קבלת מסמכים נדרשים), הדעת נותנת כי הודעת התשלום ושתי הודעות ההתראה, אשר נשלחו לאותה כתובת, התקבלו על ידי המנוח או מי מטעמו. </w:t>
      </w:r>
    </w:p>
    <w:p w:rsidR="00990BB4" w:rsidRDefault="00990BB4" w:rsidP="00990BB4">
      <w:pPr>
        <w:spacing w:line="360" w:lineRule="auto"/>
        <w:ind w:left="720" w:hanging="720"/>
        <w:jc w:val="both"/>
        <w:rPr>
          <w:rFonts w:ascii="David" w:hAnsi="David"/>
          <w:rtl/>
        </w:rPr>
      </w:pPr>
    </w:p>
    <w:p w:rsidR="00990BB4" w:rsidRDefault="00990BB4" w:rsidP="00A86471">
      <w:pPr>
        <w:spacing w:line="360" w:lineRule="auto"/>
        <w:ind w:left="515" w:hanging="515"/>
        <w:jc w:val="both"/>
        <w:rPr>
          <w:rFonts w:ascii="David" w:hAnsi="David"/>
          <w:rtl/>
        </w:rPr>
      </w:pPr>
      <w:r>
        <w:rPr>
          <w:rFonts w:ascii="David" w:hAnsi="David"/>
          <w:rtl/>
        </w:rPr>
        <w:t xml:space="preserve">          יתירה מכך, מקום בו הודעות ההתראה נשלחו לכתובת הנכונה, אליה נשלחו והתקבלו בעבר מסמכים רבים אחרים, חזקה שאלו התקבלו על ידי חברת </w:t>
      </w:r>
      <w:r w:rsidR="00A86471">
        <w:rPr>
          <w:rFonts w:ascii="David" w:hAnsi="David" w:hint="cs"/>
          <w:rtl/>
        </w:rPr>
        <w:t>...</w:t>
      </w:r>
      <w:r>
        <w:rPr>
          <w:rFonts w:ascii="David" w:hAnsi="David"/>
          <w:rtl/>
        </w:rPr>
        <w:t xml:space="preserve"> או מי מטעמה, והנטל להפריך את האמור עובר לכתפי התובעת, והאחרונה לא עמדה בנטל זה.</w:t>
      </w:r>
    </w:p>
    <w:p w:rsidR="00990BB4" w:rsidRDefault="00990BB4" w:rsidP="00990BB4">
      <w:pPr>
        <w:spacing w:line="360" w:lineRule="auto"/>
        <w:jc w:val="both"/>
        <w:rPr>
          <w:rFonts w:ascii="David" w:hAnsi="David"/>
          <w:rtl/>
        </w:rPr>
      </w:pPr>
    </w:p>
    <w:p w:rsidR="00990BB4" w:rsidRDefault="00990BB4" w:rsidP="00990BB4">
      <w:pPr>
        <w:spacing w:line="360" w:lineRule="auto"/>
        <w:ind w:left="515" w:hanging="515"/>
        <w:jc w:val="both"/>
        <w:rPr>
          <w:rFonts w:ascii="David" w:hAnsi="David"/>
          <w:rtl/>
        </w:rPr>
      </w:pPr>
      <w:r>
        <w:rPr>
          <w:rFonts w:ascii="David" w:hAnsi="David"/>
          <w:rtl/>
        </w:rPr>
        <w:t xml:space="preserve">33.     שלישית, חרף הטענה הראשונית בכתב התביעה, הודתה לבסוף התובעת מפורשות כי קיבלה לידה ביום 12.2.2019 את הודעת ההתראה השנייה, במסגרתה הובהר כי </w:t>
      </w:r>
      <w:r>
        <w:rPr>
          <w:rFonts w:ascii="David" w:hAnsi="David"/>
          <w:u w:val="single"/>
          <w:rtl/>
        </w:rPr>
        <w:t>חרף פנייה קודמת</w:t>
      </w:r>
      <w:r>
        <w:rPr>
          <w:rFonts w:ascii="David" w:hAnsi="David"/>
          <w:rtl/>
        </w:rPr>
        <w:t>, טרם שולמה הפרמיה במלואה, וכי ככל שלא ישולם החוב בסך 9,054 ₪ בתוך 21 ימים, תבוטל הפוליסה; משמע, לא ניתן לחלוק כי לתובעת הייתה ידיעה בפועל הן לגבי קיומו של החוב והן באשר לאפשרות כי הפוליסה הראשונה תבוטל היה והחוב לא ישולם בתוך התקופה האמורה.</w:t>
      </w:r>
    </w:p>
    <w:p w:rsidR="00990BB4" w:rsidRDefault="00990BB4" w:rsidP="00990BB4">
      <w:pPr>
        <w:spacing w:line="360" w:lineRule="auto"/>
        <w:ind w:left="720" w:hanging="720"/>
        <w:jc w:val="both"/>
        <w:rPr>
          <w:rFonts w:ascii="David" w:hAnsi="David"/>
          <w:rtl/>
        </w:rPr>
      </w:pPr>
      <w:r>
        <w:rPr>
          <w:rFonts w:ascii="David" w:hAnsi="David"/>
          <w:rtl/>
        </w:rPr>
        <w:t xml:space="preserve"> </w:t>
      </w:r>
    </w:p>
    <w:p w:rsidR="00990BB4" w:rsidRDefault="00990BB4" w:rsidP="00990BB4">
      <w:pPr>
        <w:spacing w:line="360" w:lineRule="auto"/>
        <w:ind w:left="515" w:hanging="515"/>
        <w:jc w:val="both"/>
        <w:rPr>
          <w:rFonts w:ascii="David" w:hAnsi="David"/>
          <w:rtl/>
        </w:rPr>
      </w:pPr>
      <w:r>
        <w:rPr>
          <w:rFonts w:ascii="David" w:hAnsi="David"/>
          <w:rtl/>
        </w:rPr>
        <w:t>34.   סוף דבר, מצאתי כי הנתבעת הוכיחה כי פעלה על פי דין, עת שלחה את הודעת ההתראה הראשונה ואת הודעת ההתראה השנייה כפי הנדרש בסעיף 15(א) לחוק חוזה הביטוח.</w:t>
      </w:r>
    </w:p>
    <w:p w:rsidR="00990BB4" w:rsidRDefault="00990BB4" w:rsidP="00990BB4">
      <w:pPr>
        <w:spacing w:line="360" w:lineRule="auto"/>
        <w:ind w:left="720" w:hanging="720"/>
        <w:jc w:val="both"/>
        <w:rPr>
          <w:rFonts w:ascii="David" w:hAnsi="David"/>
          <w:rtl/>
        </w:rPr>
      </w:pPr>
    </w:p>
    <w:p w:rsidR="00990BB4" w:rsidRDefault="00990BB4" w:rsidP="00990BB4">
      <w:pPr>
        <w:spacing w:line="360" w:lineRule="auto"/>
        <w:ind w:left="720" w:hanging="720"/>
        <w:jc w:val="both"/>
        <w:rPr>
          <w:rFonts w:ascii="David" w:hAnsi="David"/>
          <w:rtl/>
        </w:rPr>
      </w:pPr>
      <w:r>
        <w:rPr>
          <w:rFonts w:ascii="David" w:hAnsi="David"/>
          <w:u w:val="single"/>
          <w:rtl/>
        </w:rPr>
        <w:t>האם הפוליסה הראשונה בוטלה כדין</w:t>
      </w:r>
      <w:r>
        <w:rPr>
          <w:rFonts w:ascii="David" w:hAnsi="David"/>
          <w:rtl/>
        </w:rPr>
        <w:t xml:space="preserve"> </w:t>
      </w:r>
    </w:p>
    <w:p w:rsidR="00990BB4" w:rsidRDefault="00990BB4" w:rsidP="00990BB4">
      <w:pPr>
        <w:spacing w:line="360" w:lineRule="auto"/>
        <w:ind w:left="720" w:hanging="720"/>
        <w:jc w:val="both"/>
        <w:rPr>
          <w:rFonts w:ascii="David" w:hAnsi="David"/>
          <w:rtl/>
        </w:rPr>
      </w:pPr>
    </w:p>
    <w:p w:rsidR="00990BB4" w:rsidRDefault="00990BB4" w:rsidP="00990BB4">
      <w:pPr>
        <w:spacing w:line="360" w:lineRule="auto"/>
        <w:ind w:left="515" w:hanging="515"/>
        <w:jc w:val="both"/>
        <w:rPr>
          <w:rFonts w:ascii="David" w:hAnsi="David"/>
          <w:rtl/>
        </w:rPr>
      </w:pPr>
      <w:r>
        <w:rPr>
          <w:rFonts w:ascii="David" w:hAnsi="David"/>
          <w:rtl/>
        </w:rPr>
        <w:t>35.     משנקבע כי הפרמיה עבור הפוליסה הראשונה לא שולמה עוד משנת 2017 וכי הנתבעת שלחה הודעות התראה כדין, בהתאם לסעיף 15(א) לחוק חוזה הביטוח, נותר כעת לקבוע האם הפוליסה הראשונה אכן בוטלה טרם פטירת המנוח.</w:t>
      </w:r>
    </w:p>
    <w:p w:rsidR="00AF33D6" w:rsidRDefault="00AF33D6" w:rsidP="00990BB4">
      <w:pPr>
        <w:spacing w:line="360" w:lineRule="auto"/>
        <w:ind w:left="515" w:hanging="515"/>
        <w:jc w:val="both"/>
        <w:rPr>
          <w:rFonts w:ascii="David" w:hAnsi="David"/>
          <w:rtl/>
        </w:rPr>
      </w:pPr>
    </w:p>
    <w:p w:rsidR="00990BB4" w:rsidRDefault="00990BB4" w:rsidP="00990BB4">
      <w:pPr>
        <w:spacing w:line="360" w:lineRule="auto"/>
        <w:ind w:left="515" w:hanging="515"/>
        <w:jc w:val="both"/>
        <w:rPr>
          <w:rFonts w:ascii="David" w:hAnsi="David"/>
          <w:rtl/>
        </w:rPr>
      </w:pPr>
      <w:r>
        <w:rPr>
          <w:rFonts w:ascii="David" w:hAnsi="David"/>
          <w:rtl/>
        </w:rPr>
        <w:t xml:space="preserve">36.   </w:t>
      </w:r>
      <w:r>
        <w:rPr>
          <w:rFonts w:ascii="David" w:hAnsi="David"/>
          <w:rtl/>
        </w:rPr>
        <w:tab/>
        <w:t xml:space="preserve">כאמור, סעיף 15(א) לחוק חוזה הביטוח קובע כי לאחר משלוח הודעת ההתראה, </w:t>
      </w:r>
      <w:r>
        <w:rPr>
          <w:rFonts w:ascii="David" w:hAnsi="David"/>
          <w:b/>
          <w:bCs/>
          <w:rtl/>
        </w:rPr>
        <w:t>"</w:t>
      </w:r>
      <w:r>
        <w:rPr>
          <w:rFonts w:ascii="David" w:hAnsi="David"/>
          <w:b/>
          <w:bCs/>
          <w:color w:val="000000"/>
          <w:shd w:val="clear" w:color="auto" w:fill="FFFFFF"/>
          <w:rtl/>
        </w:rPr>
        <w:t>רשאי המבטח להודיע למבוטח בכתב כי החוזה יתבטל כעבור 21 ימים נוספים אם הסכום שבפיגור לא יסולק לפני כן"</w:t>
      </w:r>
      <w:r>
        <w:rPr>
          <w:rFonts w:ascii="David" w:hAnsi="David"/>
          <w:rtl/>
        </w:rPr>
        <w:t>.</w:t>
      </w:r>
    </w:p>
    <w:p w:rsidR="00990BB4" w:rsidRDefault="00990BB4" w:rsidP="00990BB4">
      <w:pPr>
        <w:spacing w:line="360" w:lineRule="auto"/>
        <w:ind w:left="720" w:hanging="720"/>
        <w:jc w:val="both"/>
        <w:rPr>
          <w:rFonts w:ascii="David" w:hAnsi="David"/>
          <w:rtl/>
        </w:rPr>
      </w:pPr>
    </w:p>
    <w:p w:rsidR="00990BB4" w:rsidRDefault="00990BB4" w:rsidP="00AF33D6">
      <w:pPr>
        <w:spacing w:line="360" w:lineRule="auto"/>
        <w:ind w:left="515" w:hanging="425"/>
        <w:jc w:val="both"/>
        <w:rPr>
          <w:rFonts w:ascii="David" w:hAnsi="David"/>
          <w:rtl/>
        </w:rPr>
      </w:pPr>
      <w:r>
        <w:rPr>
          <w:rFonts w:ascii="David" w:hAnsi="David"/>
          <w:rtl/>
        </w:rPr>
        <w:t xml:space="preserve">        במקרה דנן, אין צורך לדון בשאלה האם ביטול החוזה הינו מיום שליחת ההתראה או מיום קבלתה, שכן התובעת עצמה מודה כי הודעת ההתראה השנייה התקבלה אצלה ביום </w:t>
      </w:r>
      <w:r w:rsidR="00AF33D6">
        <w:rPr>
          <w:rFonts w:ascii="David" w:hAnsi="David" w:hint="cs"/>
          <w:rtl/>
        </w:rPr>
        <w:t>...</w:t>
      </w:r>
      <w:r>
        <w:rPr>
          <w:rFonts w:ascii="David" w:hAnsi="David"/>
          <w:rtl/>
        </w:rPr>
        <w:t xml:space="preserve">, </w:t>
      </w:r>
      <w:r>
        <w:rPr>
          <w:rFonts w:ascii="David" w:hAnsi="David"/>
          <w:b/>
          <w:bCs/>
          <w:u w:val="single"/>
          <w:rtl/>
        </w:rPr>
        <w:t>28 ימים לפני פטירת המנוח</w:t>
      </w:r>
      <w:r>
        <w:rPr>
          <w:rFonts w:ascii="David" w:hAnsi="David"/>
          <w:rtl/>
        </w:rPr>
        <w:t xml:space="preserve">; משמע, לא יכול להיות חולק כי המועד המפורט בחוק חוזה הביטוח ובהודעת ההתראה השנייה, של 21 יום, חלף בטרם נפטר המנוח.   </w:t>
      </w:r>
    </w:p>
    <w:p w:rsidR="00990BB4" w:rsidRDefault="00990BB4" w:rsidP="00990BB4">
      <w:pPr>
        <w:spacing w:line="360" w:lineRule="auto"/>
        <w:ind w:left="720" w:hanging="720"/>
        <w:jc w:val="both"/>
        <w:rPr>
          <w:rFonts w:ascii="David" w:hAnsi="David"/>
          <w:rtl/>
        </w:rPr>
      </w:pPr>
    </w:p>
    <w:p w:rsidR="00990BB4" w:rsidRDefault="00990BB4" w:rsidP="00990BB4">
      <w:pPr>
        <w:spacing w:line="360" w:lineRule="auto"/>
        <w:ind w:left="515" w:hanging="515"/>
        <w:jc w:val="both"/>
        <w:rPr>
          <w:rFonts w:ascii="David" w:hAnsi="David"/>
          <w:rtl/>
        </w:rPr>
      </w:pPr>
      <w:r>
        <w:rPr>
          <w:rFonts w:ascii="David" w:hAnsi="David"/>
          <w:rtl/>
        </w:rPr>
        <w:lastRenderedPageBreak/>
        <w:t xml:space="preserve">37.    </w:t>
      </w:r>
      <w:r>
        <w:rPr>
          <w:rFonts w:ascii="David" w:hAnsi="David"/>
          <w:rtl/>
        </w:rPr>
        <w:tab/>
        <w:t>לטענת התובעת, עם קבלת הודעת ההתראה השנייה, פנתה מיד לסוכן הביטוח בבקשה לטפל בחוב הפיגורים. לעניין זה הפנתה להתכתבויות וואטסאפ שונות שהועברו בין השניים, לצורך הסדרת הוראת קבע חדשה לתשלום הפוליסה (ראו נספח 4 לתצהיר התובעת), אלא שבחילופי דברים אלו לא מצאתי כל משמעות, שעה שאין מחלוקת כי במהלך התקופה שבין קבלת הודעת ההתראה השנייה לפטירת המנוח, לא שולם חוב הפיגורים.</w:t>
      </w:r>
    </w:p>
    <w:p w:rsidR="00990BB4" w:rsidRDefault="00990BB4" w:rsidP="00990BB4">
      <w:pPr>
        <w:spacing w:line="360" w:lineRule="auto"/>
        <w:ind w:left="515" w:hanging="515"/>
        <w:jc w:val="both"/>
        <w:rPr>
          <w:rFonts w:ascii="David" w:hAnsi="David"/>
          <w:rtl/>
        </w:rPr>
      </w:pPr>
    </w:p>
    <w:p w:rsidR="00990BB4" w:rsidRDefault="00990BB4" w:rsidP="00990BB4">
      <w:pPr>
        <w:spacing w:line="360" w:lineRule="auto"/>
        <w:ind w:left="515" w:hanging="515"/>
        <w:jc w:val="both"/>
        <w:rPr>
          <w:rFonts w:ascii="David" w:hAnsi="David"/>
          <w:rtl/>
        </w:rPr>
      </w:pPr>
      <w:r>
        <w:rPr>
          <w:rFonts w:ascii="David" w:hAnsi="David"/>
          <w:rtl/>
        </w:rPr>
        <w:t xml:space="preserve">38.   בסופו של יום, התכלית העומדת בבסיס סעיף 15(א) לחוק חוזה הביטוח היא להבטיח כי המבוטח יהיה מודע לקיומו של פיגור בתשלום הפוליסה ולתת לו הזדמנות נאותה לסלק את החוב, בתוך התקופה הקבועה בחוק. (ראו בין היתר ע"א (נצ') 124/08 </w:t>
      </w:r>
      <w:r>
        <w:rPr>
          <w:rFonts w:ascii="David" w:hAnsi="David"/>
          <w:b/>
          <w:bCs/>
          <w:rtl/>
        </w:rPr>
        <w:t>זועבי נ' הראל חברה לביטוח בע"מ</w:t>
      </w:r>
      <w:r>
        <w:rPr>
          <w:rFonts w:ascii="David" w:hAnsi="David"/>
          <w:rtl/>
        </w:rPr>
        <w:t xml:space="preserve">, פסקה 17, (20.11.2008)). </w:t>
      </w:r>
    </w:p>
    <w:p w:rsidR="00990BB4" w:rsidRDefault="00990BB4" w:rsidP="00990BB4">
      <w:pPr>
        <w:spacing w:line="360" w:lineRule="auto"/>
        <w:ind w:left="720" w:hanging="720"/>
        <w:jc w:val="both"/>
        <w:rPr>
          <w:rFonts w:ascii="David" w:hAnsi="David"/>
          <w:rtl/>
        </w:rPr>
      </w:pPr>
    </w:p>
    <w:p w:rsidR="00990BB4" w:rsidRDefault="00990BB4" w:rsidP="00990BB4">
      <w:pPr>
        <w:spacing w:line="300" w:lineRule="atLeast"/>
        <w:ind w:left="515" w:hanging="515"/>
        <w:textAlignment w:val="top"/>
        <w:rPr>
          <w:rFonts w:ascii="David" w:hAnsi="David"/>
          <w:color w:val="000000"/>
          <w:rtl/>
        </w:rPr>
      </w:pPr>
      <w:r>
        <w:rPr>
          <w:rFonts w:ascii="David" w:hAnsi="David"/>
          <w:rtl/>
        </w:rPr>
        <w:t xml:space="preserve">         </w:t>
      </w:r>
      <w:r>
        <w:rPr>
          <w:rFonts w:ascii="David" w:hAnsi="David"/>
          <w:color w:val="000000"/>
          <w:rtl/>
        </w:rPr>
        <w:t>לעניין זה אף נאמר בספרו של ירון אליאס, דיני ביטוח (מהדורה שלישית 2016) בעמ' 756:</w:t>
      </w:r>
    </w:p>
    <w:p w:rsidR="00990BB4" w:rsidRDefault="00990BB4" w:rsidP="00990BB4">
      <w:pPr>
        <w:spacing w:line="360" w:lineRule="auto"/>
        <w:ind w:left="720" w:hanging="720"/>
        <w:jc w:val="both"/>
        <w:rPr>
          <w:rFonts w:ascii="David" w:eastAsia="Calibri" w:hAnsi="David"/>
          <w:rtl/>
        </w:rPr>
      </w:pPr>
      <w:r>
        <w:rPr>
          <w:rFonts w:ascii="David" w:hAnsi="David"/>
          <w:rtl/>
        </w:rPr>
        <w:t xml:space="preserve">            </w:t>
      </w:r>
    </w:p>
    <w:p w:rsidR="00990BB4" w:rsidRDefault="00990BB4" w:rsidP="00990BB4">
      <w:pPr>
        <w:spacing w:line="360" w:lineRule="auto"/>
        <w:ind w:left="515" w:hanging="515"/>
        <w:jc w:val="both"/>
        <w:rPr>
          <w:rFonts w:ascii="David" w:hAnsi="David"/>
          <w:b/>
          <w:bCs/>
          <w:rtl/>
        </w:rPr>
      </w:pPr>
      <w:r>
        <w:rPr>
          <w:rFonts w:ascii="David" w:hAnsi="David"/>
          <w:rtl/>
        </w:rPr>
        <w:t xml:space="preserve">          </w:t>
      </w:r>
      <w:r>
        <w:rPr>
          <w:rFonts w:ascii="David" w:hAnsi="David"/>
          <w:b/>
          <w:bCs/>
          <w:rtl/>
        </w:rPr>
        <w:t>"המטרה החקיקתית שביסוד סעיף 15 לחוק הינה להגן על אינטרס המבוטח.</w:t>
      </w:r>
      <w:r>
        <w:rPr>
          <w:rFonts w:ascii="David" w:hAnsi="David"/>
          <w:b/>
          <w:bCs/>
        </w:rPr>
        <w:t xml:space="preserve"> </w:t>
      </w:r>
      <w:r>
        <w:rPr>
          <w:rFonts w:ascii="David" w:hAnsi="David"/>
          <w:b/>
          <w:bCs/>
          <w:rtl/>
        </w:rPr>
        <w:t>המנגנון הקבוע בסעיף זה, על הארכות הכלולות בו, נועד למנוע את ביטול הכיסוי הביטוחי במקרים שבהם הפיגור בתשלום דמי הביטוח נובע מגורמים זמניים ובני תיקון.</w:t>
      </w:r>
      <w:r>
        <w:rPr>
          <w:rFonts w:ascii="David" w:hAnsi="David"/>
          <w:b/>
          <w:bCs/>
        </w:rPr>
        <w:t xml:space="preserve"> </w:t>
      </w:r>
      <w:r>
        <w:rPr>
          <w:rFonts w:ascii="David" w:hAnsi="David"/>
          <w:b/>
          <w:bCs/>
          <w:rtl/>
        </w:rPr>
        <w:t xml:space="preserve">תכליתו העיקרית של הסעיף היא ליתן בידי המבוטח שהות מספקת לתקן את ההפרה." </w:t>
      </w:r>
    </w:p>
    <w:p w:rsidR="00990BB4" w:rsidRDefault="00990BB4" w:rsidP="00990BB4">
      <w:pPr>
        <w:spacing w:line="360" w:lineRule="auto"/>
        <w:ind w:left="515" w:hanging="515"/>
        <w:jc w:val="both"/>
        <w:rPr>
          <w:rFonts w:ascii="David" w:hAnsi="David"/>
          <w:b/>
          <w:bCs/>
          <w:rtl/>
        </w:rPr>
      </w:pPr>
    </w:p>
    <w:p w:rsidR="00990BB4" w:rsidRDefault="00990BB4" w:rsidP="00990BB4">
      <w:pPr>
        <w:spacing w:line="360" w:lineRule="auto"/>
        <w:ind w:left="515" w:hanging="515"/>
        <w:jc w:val="both"/>
        <w:rPr>
          <w:rFonts w:ascii="David" w:hAnsi="David"/>
          <w:rtl/>
        </w:rPr>
      </w:pPr>
      <w:r>
        <w:rPr>
          <w:rFonts w:ascii="David" w:hAnsi="David"/>
          <w:b/>
          <w:bCs/>
          <w:rtl/>
        </w:rPr>
        <w:tab/>
      </w:r>
      <w:r>
        <w:rPr>
          <w:rFonts w:ascii="David" w:hAnsi="David"/>
          <w:rtl/>
        </w:rPr>
        <w:t>ראו גם: ע"א (ת"א)</w:t>
      </w:r>
      <w:r>
        <w:rPr>
          <w:rFonts w:ascii="David" w:hAnsi="David"/>
          <w:b/>
          <w:bCs/>
          <w:rtl/>
        </w:rPr>
        <w:t xml:space="preserve"> סילברמן</w:t>
      </w:r>
      <w:r>
        <w:rPr>
          <w:rFonts w:ascii="David" w:hAnsi="David"/>
          <w:rtl/>
        </w:rPr>
        <w:t xml:space="preserve"> נ' </w:t>
      </w:r>
      <w:r>
        <w:rPr>
          <w:rFonts w:ascii="David" w:hAnsi="David"/>
          <w:b/>
          <w:bCs/>
          <w:rtl/>
        </w:rPr>
        <w:t>הראל חברה לביטוח בע"מ</w:t>
      </w:r>
      <w:r>
        <w:rPr>
          <w:rFonts w:ascii="David" w:hAnsi="David"/>
          <w:rtl/>
        </w:rPr>
        <w:t>, פסקאות 25-23, (6.7.2022).</w:t>
      </w:r>
    </w:p>
    <w:p w:rsidR="00990BB4" w:rsidRDefault="00990BB4" w:rsidP="00990BB4">
      <w:pPr>
        <w:spacing w:line="360" w:lineRule="auto"/>
        <w:ind w:left="720" w:hanging="720"/>
        <w:jc w:val="both"/>
        <w:rPr>
          <w:rFonts w:ascii="David" w:hAnsi="David"/>
          <w:b/>
          <w:bCs/>
          <w:rtl/>
        </w:rPr>
      </w:pPr>
    </w:p>
    <w:p w:rsidR="00990BB4" w:rsidRDefault="00990BB4" w:rsidP="00990BB4">
      <w:pPr>
        <w:spacing w:line="360" w:lineRule="auto"/>
        <w:ind w:left="515" w:hanging="515"/>
        <w:jc w:val="both"/>
        <w:rPr>
          <w:rFonts w:ascii="David" w:hAnsi="David"/>
          <w:b/>
          <w:bCs/>
          <w:rtl/>
        </w:rPr>
      </w:pPr>
      <w:r>
        <w:rPr>
          <w:rFonts w:ascii="David" w:hAnsi="David"/>
          <w:rtl/>
        </w:rPr>
        <w:t>39.</w:t>
      </w:r>
      <w:r>
        <w:rPr>
          <w:rFonts w:ascii="David" w:hAnsi="David"/>
          <w:b/>
          <w:bCs/>
          <w:rtl/>
        </w:rPr>
        <w:t xml:space="preserve">    </w:t>
      </w:r>
      <w:r>
        <w:rPr>
          <w:rFonts w:ascii="David" w:hAnsi="David"/>
          <w:rtl/>
        </w:rPr>
        <w:t xml:space="preserve">סעיף 15(א) לחוק חוזה הביטוח, על המועדים הקבועים בו, אינו מעמיד "קושי" ממשי בפני המבוטח, שכן תשלום החוב הוא פרוצדורה פשוטה, אותה ניתן לבצע בפרק זמן קצר (ונזכיר כי בענייננו עמד החוב על סך 9,054 ₪). </w:t>
      </w:r>
    </w:p>
    <w:p w:rsidR="00990BB4" w:rsidRDefault="00990BB4" w:rsidP="00990BB4">
      <w:pPr>
        <w:spacing w:line="360" w:lineRule="auto"/>
        <w:ind w:left="515" w:hanging="515"/>
        <w:jc w:val="both"/>
        <w:rPr>
          <w:rFonts w:ascii="David" w:hAnsi="David"/>
          <w:rtl/>
        </w:rPr>
      </w:pPr>
    </w:p>
    <w:p w:rsidR="00990BB4" w:rsidRDefault="00990BB4" w:rsidP="00990BB4">
      <w:pPr>
        <w:spacing w:line="360" w:lineRule="auto"/>
        <w:ind w:left="515" w:hanging="515"/>
        <w:jc w:val="both"/>
        <w:rPr>
          <w:rFonts w:ascii="David" w:hAnsi="David"/>
          <w:rtl/>
        </w:rPr>
      </w:pPr>
      <w:r>
        <w:rPr>
          <w:rFonts w:ascii="David" w:hAnsi="David"/>
          <w:rtl/>
        </w:rPr>
        <w:t xml:space="preserve">          אף סוכן הביטוח של התובעת הבהיר בעדותו כי בפועל, ניתן היה לשלם את החוב תוך יום אחד בלבד:</w:t>
      </w:r>
    </w:p>
    <w:p w:rsidR="00990BB4" w:rsidRDefault="00990BB4" w:rsidP="00AF33D6">
      <w:pPr>
        <w:spacing w:line="360" w:lineRule="auto"/>
        <w:ind w:left="1440" w:hanging="915"/>
        <w:jc w:val="both"/>
        <w:rPr>
          <w:rFonts w:ascii="David" w:hAnsi="David"/>
          <w:b/>
          <w:bCs/>
          <w:rtl/>
        </w:rPr>
      </w:pPr>
      <w:r>
        <w:rPr>
          <w:rFonts w:ascii="David" w:hAnsi="David"/>
          <w:b/>
          <w:bCs/>
          <w:rtl/>
        </w:rPr>
        <w:t>"ש.:</w:t>
      </w:r>
      <w:r>
        <w:rPr>
          <w:rFonts w:ascii="David" w:hAnsi="David"/>
          <w:b/>
          <w:bCs/>
          <w:rtl/>
        </w:rPr>
        <w:tab/>
        <w:t xml:space="preserve"> הבנתי, 100%. עכשיו תראה, התובעת פונה אליך לדבריכם פעם ראשונה לגבי הפוליסה הזו, זה יוצא בדיוק חודש לפני שהמנוח נפטר. יש חודש שלם לטפל בזה, באופן עקרוני מבחינת לוח זמנים שהוא לא בשליטתך, אלא בשליטת המנוח והתובעת אני מניח, זה לקחת הוראת קבע, לחתום, להקים הרשאה בבנק ולתת לך כדי שתמסור לחברה, נכון? לחברת הביטוח.</w:t>
      </w:r>
    </w:p>
    <w:p w:rsidR="00990BB4" w:rsidRDefault="00990BB4" w:rsidP="00990BB4">
      <w:pPr>
        <w:spacing w:line="360" w:lineRule="auto"/>
        <w:ind w:left="515" w:hanging="515"/>
        <w:jc w:val="both"/>
        <w:rPr>
          <w:rFonts w:ascii="David" w:hAnsi="David"/>
          <w:b/>
          <w:bCs/>
          <w:rtl/>
        </w:rPr>
      </w:pPr>
      <w:r>
        <w:rPr>
          <w:rFonts w:ascii="David" w:hAnsi="David"/>
          <w:b/>
          <w:bCs/>
          <w:rtl/>
        </w:rPr>
        <w:t xml:space="preserve">          ת.:      </w:t>
      </w:r>
      <w:r w:rsidR="00AF33D6">
        <w:rPr>
          <w:rFonts w:ascii="David" w:hAnsi="David"/>
          <w:b/>
          <w:bCs/>
          <w:rtl/>
        </w:rPr>
        <w:tab/>
      </w:r>
      <w:r>
        <w:rPr>
          <w:rFonts w:ascii="David" w:hAnsi="David"/>
          <w:b/>
          <w:bCs/>
          <w:rtl/>
        </w:rPr>
        <w:t xml:space="preserve"> נכון.</w:t>
      </w:r>
    </w:p>
    <w:p w:rsidR="00990BB4" w:rsidRDefault="00990BB4" w:rsidP="00990BB4">
      <w:pPr>
        <w:spacing w:line="360" w:lineRule="auto"/>
        <w:ind w:left="515" w:hanging="515"/>
        <w:jc w:val="both"/>
        <w:rPr>
          <w:rFonts w:ascii="David" w:hAnsi="David"/>
          <w:b/>
          <w:bCs/>
          <w:rtl/>
        </w:rPr>
      </w:pPr>
      <w:r>
        <w:rPr>
          <w:rFonts w:ascii="David" w:hAnsi="David"/>
          <w:b/>
          <w:bCs/>
          <w:rtl/>
        </w:rPr>
        <w:t xml:space="preserve">          ש.: </w:t>
      </w:r>
      <w:r>
        <w:rPr>
          <w:rFonts w:ascii="David" w:hAnsi="David"/>
          <w:b/>
          <w:bCs/>
          <w:rtl/>
        </w:rPr>
        <w:tab/>
        <w:t>זה תהליך שבאופן עקרוני אפשר לעשות אותו באותו יום, נכון?</w:t>
      </w:r>
    </w:p>
    <w:p w:rsidR="00990BB4" w:rsidRDefault="00990BB4" w:rsidP="00990BB4">
      <w:pPr>
        <w:spacing w:line="360" w:lineRule="auto"/>
        <w:ind w:left="515" w:hanging="515"/>
        <w:jc w:val="both"/>
        <w:rPr>
          <w:rFonts w:ascii="David" w:hAnsi="David"/>
          <w:b/>
          <w:bCs/>
        </w:rPr>
      </w:pPr>
      <w:r>
        <w:rPr>
          <w:rFonts w:ascii="David" w:hAnsi="David"/>
          <w:b/>
          <w:bCs/>
          <w:rtl/>
        </w:rPr>
        <w:t xml:space="preserve">          ת.: </w:t>
      </w:r>
      <w:r>
        <w:rPr>
          <w:rFonts w:ascii="David" w:hAnsi="David"/>
          <w:b/>
          <w:bCs/>
          <w:rtl/>
        </w:rPr>
        <w:tab/>
        <w:t>נכון.</w:t>
      </w:r>
    </w:p>
    <w:p w:rsidR="00990BB4" w:rsidRDefault="00990BB4" w:rsidP="00AF33D6">
      <w:pPr>
        <w:spacing w:line="360" w:lineRule="auto"/>
        <w:ind w:left="1440" w:hanging="1440"/>
        <w:jc w:val="both"/>
        <w:rPr>
          <w:rFonts w:ascii="David" w:hAnsi="David"/>
          <w:b/>
          <w:bCs/>
        </w:rPr>
      </w:pPr>
      <w:r>
        <w:rPr>
          <w:rFonts w:ascii="David" w:hAnsi="David"/>
          <w:b/>
          <w:bCs/>
          <w:rtl/>
        </w:rPr>
        <w:t xml:space="preserve">          ש.: </w:t>
      </w:r>
      <w:r>
        <w:rPr>
          <w:rFonts w:ascii="David" w:hAnsi="David"/>
          <w:b/>
          <w:bCs/>
          <w:rtl/>
        </w:rPr>
        <w:tab/>
        <w:t>אבל לא המנוח, ולא התובעת, ולא החברה של המנוח, לא מסרו לך הוראת קבע כדי שתוכל לטפל בנושא הזה, נכון?</w:t>
      </w:r>
    </w:p>
    <w:p w:rsidR="00990BB4" w:rsidRDefault="00990BB4" w:rsidP="00990BB4">
      <w:pPr>
        <w:spacing w:line="360" w:lineRule="auto"/>
        <w:ind w:left="515" w:hanging="515"/>
        <w:jc w:val="both"/>
        <w:rPr>
          <w:rFonts w:ascii="David" w:hAnsi="David"/>
          <w:b/>
          <w:bCs/>
        </w:rPr>
      </w:pPr>
      <w:r>
        <w:rPr>
          <w:rFonts w:ascii="David" w:hAnsi="David"/>
          <w:b/>
          <w:bCs/>
          <w:rtl/>
        </w:rPr>
        <w:lastRenderedPageBreak/>
        <w:t xml:space="preserve">          ת.: </w:t>
      </w:r>
      <w:r>
        <w:rPr>
          <w:rFonts w:ascii="David" w:hAnsi="David"/>
          <w:b/>
          <w:bCs/>
          <w:rtl/>
        </w:rPr>
        <w:tab/>
        <w:t>נכון.</w:t>
      </w:r>
    </w:p>
    <w:p w:rsidR="00990BB4" w:rsidRDefault="00990BB4" w:rsidP="00871624">
      <w:pPr>
        <w:spacing w:line="360" w:lineRule="auto"/>
        <w:ind w:left="1440" w:hanging="1440"/>
        <w:jc w:val="both"/>
        <w:rPr>
          <w:rFonts w:ascii="David" w:hAnsi="David"/>
          <w:b/>
          <w:bCs/>
        </w:rPr>
      </w:pPr>
      <w:r>
        <w:rPr>
          <w:rFonts w:ascii="David" w:hAnsi="David"/>
          <w:b/>
          <w:bCs/>
          <w:rtl/>
        </w:rPr>
        <w:t xml:space="preserve">          ש.: </w:t>
      </w:r>
      <w:r>
        <w:rPr>
          <w:rFonts w:ascii="David" w:hAnsi="David"/>
          <w:b/>
          <w:bCs/>
          <w:rtl/>
        </w:rPr>
        <w:tab/>
        <w:t>אוקיי. עכשיו תראה, אתה עצמך כסוכן ביטוח, לא קיבלת מהמנוח או מהתובעת או מהחברה של המנוח, תשלום עבור חוב הפרמיות בפוליסה הזו?</w:t>
      </w:r>
    </w:p>
    <w:p w:rsidR="00990BB4" w:rsidRDefault="00990BB4" w:rsidP="00990BB4">
      <w:pPr>
        <w:spacing w:line="360" w:lineRule="auto"/>
        <w:ind w:left="515" w:hanging="515"/>
        <w:jc w:val="both"/>
        <w:rPr>
          <w:rFonts w:ascii="David" w:hAnsi="David"/>
          <w:b/>
          <w:bCs/>
        </w:rPr>
      </w:pPr>
      <w:r>
        <w:rPr>
          <w:rFonts w:ascii="David" w:hAnsi="David"/>
          <w:b/>
          <w:bCs/>
          <w:rtl/>
        </w:rPr>
        <w:t xml:space="preserve">          ת.: </w:t>
      </w:r>
      <w:r>
        <w:rPr>
          <w:rFonts w:ascii="David" w:hAnsi="David"/>
          <w:b/>
          <w:bCs/>
          <w:rtl/>
        </w:rPr>
        <w:tab/>
        <w:t>לא.</w:t>
      </w:r>
    </w:p>
    <w:p w:rsidR="00990BB4" w:rsidRDefault="00990BB4" w:rsidP="00871624">
      <w:pPr>
        <w:spacing w:line="360" w:lineRule="auto"/>
        <w:ind w:left="1440" w:hanging="1440"/>
        <w:jc w:val="both"/>
        <w:rPr>
          <w:rFonts w:ascii="David" w:hAnsi="David"/>
          <w:b/>
          <w:bCs/>
        </w:rPr>
      </w:pPr>
      <w:r>
        <w:rPr>
          <w:rFonts w:ascii="David" w:hAnsi="David"/>
          <w:b/>
          <w:bCs/>
          <w:rtl/>
        </w:rPr>
        <w:t xml:space="preserve">          ש.: </w:t>
      </w:r>
      <w:r>
        <w:rPr>
          <w:rFonts w:ascii="David" w:hAnsi="David"/>
          <w:b/>
          <w:bCs/>
          <w:rtl/>
        </w:rPr>
        <w:tab/>
        <w:t>וגם לא קיבלת איזושהי הוראה לתשלום חשבון, לא הוראת קבע, לא כרטיס אשראי.</w:t>
      </w:r>
    </w:p>
    <w:p w:rsidR="00990BB4" w:rsidRDefault="00990BB4" w:rsidP="00990BB4">
      <w:pPr>
        <w:spacing w:line="360" w:lineRule="auto"/>
        <w:ind w:left="515" w:hanging="515"/>
        <w:jc w:val="both"/>
        <w:rPr>
          <w:rFonts w:ascii="David" w:hAnsi="David"/>
        </w:rPr>
      </w:pPr>
      <w:r>
        <w:rPr>
          <w:rFonts w:ascii="David" w:hAnsi="David"/>
          <w:b/>
          <w:bCs/>
          <w:rtl/>
        </w:rPr>
        <w:t xml:space="preserve">          ת.: </w:t>
      </w:r>
      <w:r>
        <w:rPr>
          <w:rFonts w:ascii="David" w:hAnsi="David"/>
          <w:b/>
          <w:bCs/>
          <w:rtl/>
        </w:rPr>
        <w:tab/>
        <w:t>לא."</w:t>
      </w:r>
      <w:r>
        <w:rPr>
          <w:rFonts w:ascii="David" w:hAnsi="David"/>
          <w:rtl/>
        </w:rPr>
        <w:t xml:space="preserve"> (עמ' 64, ש' 39-23 לפרו').</w:t>
      </w:r>
    </w:p>
    <w:p w:rsidR="00990BB4" w:rsidRDefault="00990BB4" w:rsidP="00990BB4">
      <w:pPr>
        <w:spacing w:line="360" w:lineRule="auto"/>
        <w:ind w:left="720" w:hanging="720"/>
        <w:jc w:val="both"/>
        <w:rPr>
          <w:rFonts w:ascii="David" w:hAnsi="David"/>
        </w:rPr>
      </w:pPr>
    </w:p>
    <w:p w:rsidR="00990BB4" w:rsidRDefault="00990BB4" w:rsidP="00990BB4">
      <w:pPr>
        <w:spacing w:line="360" w:lineRule="auto"/>
        <w:ind w:left="515" w:hanging="515"/>
        <w:jc w:val="both"/>
        <w:rPr>
          <w:rFonts w:ascii="David" w:hAnsi="David"/>
        </w:rPr>
      </w:pPr>
      <w:r>
        <w:rPr>
          <w:rFonts w:ascii="David" w:hAnsi="David"/>
          <w:rtl/>
        </w:rPr>
        <w:t xml:space="preserve">40.    </w:t>
      </w:r>
      <w:r>
        <w:rPr>
          <w:rFonts w:ascii="David" w:hAnsi="David"/>
          <w:rtl/>
        </w:rPr>
        <w:tab/>
        <w:t xml:space="preserve">מכל האמור עולה כי בענייננו, חרף ידיעתה על קיומו של חוב הפיגורים, וכן ידיעתה כי הפוליסה הראשונה תבוטל באם החוב לא ישולם תוך 21 יום (שכן הדבר נכתב כך במפורש בהודעת ההתראה השנייה), בחרה התובעת לא לעשות כל פעולה אקטיבית על מנת לשלם את החוב בתוך התקופה האמורה, ומשכך נראה שאין לה להלין אלא על עצמה.   </w:t>
      </w:r>
    </w:p>
    <w:p w:rsidR="00990BB4" w:rsidRDefault="00990BB4" w:rsidP="00990BB4">
      <w:pPr>
        <w:spacing w:line="360" w:lineRule="auto"/>
        <w:ind w:left="720" w:hanging="720"/>
        <w:jc w:val="both"/>
        <w:rPr>
          <w:rFonts w:ascii="David" w:hAnsi="David"/>
          <w:rtl/>
        </w:rPr>
      </w:pPr>
    </w:p>
    <w:p w:rsidR="00990BB4" w:rsidRDefault="00990BB4" w:rsidP="00990BB4">
      <w:pPr>
        <w:spacing w:line="360" w:lineRule="auto"/>
        <w:ind w:left="515" w:hanging="515"/>
        <w:jc w:val="both"/>
        <w:rPr>
          <w:rFonts w:ascii="David" w:hAnsi="David"/>
        </w:rPr>
      </w:pPr>
      <w:r>
        <w:rPr>
          <w:rFonts w:ascii="David" w:hAnsi="David"/>
          <w:rtl/>
        </w:rPr>
        <w:t xml:space="preserve">41.   סוגיה נוספת הקשורה בביטול הפוליסה הראשונה הינה, האם זאת אכן מתבטלת באופן "אוטומטי" בחלוף 21 ימים מיום הודעת ההתראה השנייה (באם החוב לא מוסדר במהלך התקופה), או שמא על הנתבעת היה לבטל את הפוליסה באופן אקטיבי ולהמציא לתובעת מסמך ביטול הקובע זאת. </w:t>
      </w:r>
    </w:p>
    <w:p w:rsidR="00990BB4" w:rsidRDefault="00990BB4" w:rsidP="00990BB4">
      <w:pPr>
        <w:spacing w:line="360" w:lineRule="auto"/>
        <w:ind w:left="720" w:hanging="720"/>
        <w:jc w:val="both"/>
        <w:rPr>
          <w:rFonts w:ascii="David" w:hAnsi="David"/>
          <w:rtl/>
        </w:rPr>
      </w:pPr>
    </w:p>
    <w:p w:rsidR="00990BB4" w:rsidRDefault="00990BB4" w:rsidP="00990BB4">
      <w:pPr>
        <w:spacing w:line="360" w:lineRule="auto"/>
        <w:ind w:left="515" w:hanging="515"/>
        <w:jc w:val="both"/>
        <w:rPr>
          <w:rFonts w:ascii="David" w:hAnsi="David"/>
          <w:rtl/>
        </w:rPr>
      </w:pPr>
      <w:r>
        <w:rPr>
          <w:rFonts w:ascii="David" w:hAnsi="David"/>
          <w:rtl/>
        </w:rPr>
        <w:t xml:space="preserve">42.    </w:t>
      </w:r>
      <w:r>
        <w:rPr>
          <w:rFonts w:ascii="David" w:hAnsi="David"/>
          <w:rtl/>
        </w:rPr>
        <w:tab/>
        <w:t>לאמיתו של דבר, התובעת לא העלתה טענה לעניין זה בכתב התביעה (שכן שם נטען כאמור כי הודעת ההתראה השנייה כלל לא הומצאה לתובעת) או בתצהירי העדות הראשית של התובעת וסוכן הביטוח, רק במסגרת עדותה (ובהמשך בהרחבה בסיכומים מטעמה) מצאה לנכון התובעת להעלות את הסוגיה, עת טענה:</w:t>
      </w:r>
    </w:p>
    <w:p w:rsidR="00990BB4" w:rsidRDefault="00990BB4" w:rsidP="00990BB4">
      <w:pPr>
        <w:spacing w:line="360" w:lineRule="auto"/>
        <w:ind w:left="515" w:hanging="515"/>
        <w:jc w:val="both"/>
        <w:rPr>
          <w:rFonts w:ascii="David" w:hAnsi="David"/>
          <w:rtl/>
        </w:rPr>
      </w:pPr>
    </w:p>
    <w:p w:rsidR="00990BB4" w:rsidRDefault="00990BB4" w:rsidP="00990BB4">
      <w:pPr>
        <w:spacing w:line="360" w:lineRule="auto"/>
        <w:ind w:left="515" w:hanging="515"/>
        <w:jc w:val="both"/>
        <w:rPr>
          <w:rFonts w:ascii="David" w:hAnsi="David"/>
          <w:rtl/>
        </w:rPr>
      </w:pPr>
      <w:r>
        <w:rPr>
          <w:rFonts w:ascii="David" w:hAnsi="David"/>
          <w:rtl/>
        </w:rPr>
        <w:t xml:space="preserve">         </w:t>
      </w:r>
      <w:r>
        <w:rPr>
          <w:rFonts w:ascii="David" w:hAnsi="David"/>
          <w:b/>
          <w:bCs/>
          <w:rtl/>
        </w:rPr>
        <w:t xml:space="preserve">"בדרך כלל כשזה מבוטל, אתה צריך להגיד לבן אדם. אני צריכה לדעת שזה בוטל לא? אני... זה לא רק התראה, בדרך כלל מיידעים שזה מבוטל" </w:t>
      </w:r>
      <w:r>
        <w:rPr>
          <w:rFonts w:ascii="David" w:hAnsi="David"/>
          <w:rtl/>
        </w:rPr>
        <w:t>(עמ' 29, ש' 18-17 לפרו').</w:t>
      </w:r>
    </w:p>
    <w:p w:rsidR="001E58D5" w:rsidRDefault="001E58D5" w:rsidP="00990BB4">
      <w:pPr>
        <w:spacing w:line="360" w:lineRule="auto"/>
        <w:ind w:left="515"/>
        <w:jc w:val="both"/>
        <w:rPr>
          <w:rFonts w:ascii="David" w:hAnsi="David"/>
          <w:rtl/>
        </w:rPr>
      </w:pPr>
    </w:p>
    <w:p w:rsidR="00990BB4" w:rsidRDefault="00990BB4" w:rsidP="00990BB4">
      <w:pPr>
        <w:spacing w:line="360" w:lineRule="auto"/>
        <w:ind w:left="515"/>
        <w:jc w:val="both"/>
        <w:rPr>
          <w:rFonts w:ascii="David" w:hAnsi="David"/>
          <w:rtl/>
        </w:rPr>
      </w:pPr>
      <w:r>
        <w:rPr>
          <w:rFonts w:ascii="David" w:hAnsi="David"/>
          <w:rtl/>
        </w:rPr>
        <w:t>אלא שטענה זו של התובעת נסתרה מיד לאחר מכן בעדות סוכן הביטוח, אשר הבהיר כי היה מודע היטב לכך שהפוליסה אכן מתבטלת 21 ימים לאחר מכתב התראה השני, ללא צורך בהודעה נוספת:</w:t>
      </w:r>
    </w:p>
    <w:p w:rsidR="00990BB4" w:rsidRDefault="00990BB4" w:rsidP="00990BB4">
      <w:pPr>
        <w:spacing w:line="360" w:lineRule="auto"/>
        <w:ind w:left="720" w:hanging="720"/>
        <w:jc w:val="both"/>
        <w:rPr>
          <w:rFonts w:ascii="David" w:hAnsi="David"/>
          <w:rtl/>
        </w:rPr>
      </w:pPr>
    </w:p>
    <w:p w:rsidR="00990BB4" w:rsidRDefault="00990BB4" w:rsidP="00990BB4">
      <w:pPr>
        <w:spacing w:line="360" w:lineRule="auto"/>
        <w:ind w:left="720" w:hanging="720"/>
        <w:jc w:val="both"/>
        <w:rPr>
          <w:rFonts w:ascii="David" w:hAnsi="David"/>
          <w:b/>
          <w:bCs/>
        </w:rPr>
      </w:pPr>
      <w:r>
        <w:rPr>
          <w:rFonts w:ascii="David" w:hAnsi="David"/>
          <w:b/>
          <w:bCs/>
          <w:rtl/>
        </w:rPr>
        <w:t xml:space="preserve"> </w:t>
      </w:r>
      <w:r>
        <w:rPr>
          <w:rFonts w:ascii="David" w:hAnsi="David" w:hint="cs"/>
          <w:b/>
          <w:bCs/>
          <w:rtl/>
        </w:rPr>
        <w:t xml:space="preserve">        "ש.: </w:t>
      </w:r>
      <w:r>
        <w:rPr>
          <w:rFonts w:ascii="David" w:hAnsi="David" w:hint="cs"/>
          <w:b/>
          <w:bCs/>
          <w:rtl/>
        </w:rPr>
        <w:tab/>
        <w:t>עכשיו תראה, אתה מכיר את מכתבי הביטוח?</w:t>
      </w:r>
    </w:p>
    <w:p w:rsidR="00990BB4" w:rsidRDefault="00990BB4" w:rsidP="00990BB4">
      <w:pPr>
        <w:spacing w:line="360" w:lineRule="auto"/>
        <w:ind w:left="720" w:hanging="720"/>
        <w:jc w:val="both"/>
        <w:rPr>
          <w:rFonts w:ascii="David" w:hAnsi="David"/>
          <w:b/>
          <w:bCs/>
          <w:rtl/>
        </w:rPr>
      </w:pPr>
      <w:r>
        <w:rPr>
          <w:rFonts w:ascii="David" w:hAnsi="David"/>
          <w:b/>
          <w:bCs/>
          <w:rtl/>
        </w:rPr>
        <w:t xml:space="preserve">          ת.: </w:t>
      </w:r>
      <w:r>
        <w:rPr>
          <w:rFonts w:ascii="David" w:hAnsi="David"/>
          <w:b/>
          <w:bCs/>
          <w:rtl/>
        </w:rPr>
        <w:tab/>
        <w:t>כן.</w:t>
      </w:r>
    </w:p>
    <w:p w:rsidR="00990BB4" w:rsidRDefault="00990BB4" w:rsidP="00990BB4">
      <w:pPr>
        <w:spacing w:line="360" w:lineRule="auto"/>
        <w:ind w:left="720" w:hanging="720"/>
        <w:jc w:val="both"/>
        <w:rPr>
          <w:rFonts w:ascii="David" w:hAnsi="David"/>
          <w:b/>
          <w:bCs/>
          <w:rtl/>
        </w:rPr>
      </w:pPr>
      <w:r>
        <w:rPr>
          <w:rFonts w:ascii="David" w:hAnsi="David"/>
          <w:b/>
          <w:bCs/>
          <w:rtl/>
        </w:rPr>
        <w:t xml:space="preserve">          ש.: </w:t>
      </w:r>
      <w:r>
        <w:rPr>
          <w:rFonts w:ascii="David" w:hAnsi="David"/>
          <w:b/>
          <w:bCs/>
          <w:rtl/>
        </w:rPr>
        <w:tab/>
        <w:t>אתה מכיר גם את המשמעות שלהם?</w:t>
      </w:r>
    </w:p>
    <w:p w:rsidR="00990BB4" w:rsidRDefault="00990BB4" w:rsidP="00990BB4">
      <w:pPr>
        <w:spacing w:line="360" w:lineRule="auto"/>
        <w:ind w:left="720" w:hanging="720"/>
        <w:jc w:val="both"/>
        <w:rPr>
          <w:rFonts w:ascii="David" w:hAnsi="David"/>
          <w:b/>
          <w:bCs/>
        </w:rPr>
      </w:pPr>
      <w:r>
        <w:rPr>
          <w:rFonts w:ascii="David" w:hAnsi="David"/>
          <w:b/>
          <w:bCs/>
          <w:rtl/>
        </w:rPr>
        <w:t xml:space="preserve">          ת.: </w:t>
      </w:r>
      <w:r>
        <w:rPr>
          <w:rFonts w:ascii="David" w:hAnsi="David"/>
          <w:b/>
          <w:bCs/>
          <w:rtl/>
        </w:rPr>
        <w:tab/>
        <w:t>זה מכתב לפני הביטול.</w:t>
      </w:r>
    </w:p>
    <w:p w:rsidR="00990BB4" w:rsidRDefault="00990BB4" w:rsidP="00990BB4">
      <w:pPr>
        <w:spacing w:line="360" w:lineRule="auto"/>
        <w:ind w:left="720" w:hanging="720"/>
        <w:jc w:val="both"/>
        <w:rPr>
          <w:rFonts w:ascii="David" w:hAnsi="David"/>
          <w:b/>
          <w:bCs/>
        </w:rPr>
      </w:pPr>
      <w:r>
        <w:rPr>
          <w:rFonts w:ascii="David" w:hAnsi="David"/>
          <w:b/>
          <w:bCs/>
          <w:rtl/>
        </w:rPr>
        <w:t xml:space="preserve">          ש.: </w:t>
      </w:r>
      <w:r>
        <w:rPr>
          <w:rFonts w:ascii="David" w:hAnsi="David"/>
          <w:b/>
          <w:bCs/>
          <w:rtl/>
        </w:rPr>
        <w:tab/>
        <w:t>זה מכתב התראה שני.</w:t>
      </w:r>
    </w:p>
    <w:p w:rsidR="00990BB4" w:rsidRDefault="00990BB4" w:rsidP="00990BB4">
      <w:pPr>
        <w:spacing w:line="360" w:lineRule="auto"/>
        <w:ind w:left="720" w:hanging="720"/>
        <w:jc w:val="both"/>
        <w:rPr>
          <w:rFonts w:ascii="David" w:hAnsi="David"/>
          <w:b/>
          <w:bCs/>
        </w:rPr>
      </w:pPr>
      <w:r>
        <w:rPr>
          <w:rFonts w:ascii="David" w:hAnsi="David"/>
          <w:b/>
          <w:bCs/>
          <w:rtl/>
        </w:rPr>
        <w:t xml:space="preserve">          ת.: </w:t>
      </w:r>
      <w:r>
        <w:rPr>
          <w:rFonts w:ascii="David" w:hAnsi="David"/>
          <w:b/>
          <w:bCs/>
          <w:rtl/>
        </w:rPr>
        <w:tab/>
        <w:t>כן.</w:t>
      </w:r>
    </w:p>
    <w:p w:rsidR="00990BB4" w:rsidRDefault="00990BB4" w:rsidP="00990BB4">
      <w:pPr>
        <w:spacing w:line="360" w:lineRule="auto"/>
        <w:ind w:left="720" w:hanging="720"/>
        <w:jc w:val="both"/>
        <w:rPr>
          <w:rFonts w:ascii="David" w:hAnsi="David"/>
          <w:b/>
          <w:bCs/>
        </w:rPr>
      </w:pPr>
      <w:r>
        <w:rPr>
          <w:rFonts w:ascii="David" w:hAnsi="David"/>
          <w:b/>
          <w:bCs/>
          <w:rtl/>
        </w:rPr>
        <w:lastRenderedPageBreak/>
        <w:t xml:space="preserve">          ש.: </w:t>
      </w:r>
      <w:r>
        <w:rPr>
          <w:rFonts w:ascii="David" w:hAnsi="David"/>
          <w:b/>
          <w:bCs/>
          <w:rtl/>
        </w:rPr>
        <w:tab/>
        <w:t>שאומר שבחלוף, אם הפרמיה לא תשולם בחלוף 21 יום הפוליסה תבוטל.</w:t>
      </w:r>
    </w:p>
    <w:p w:rsidR="00990BB4" w:rsidRDefault="00990BB4" w:rsidP="00990BB4">
      <w:pPr>
        <w:spacing w:line="360" w:lineRule="auto"/>
        <w:ind w:left="720" w:hanging="720"/>
        <w:jc w:val="both"/>
        <w:rPr>
          <w:rFonts w:ascii="David" w:hAnsi="David"/>
          <w:b/>
          <w:bCs/>
        </w:rPr>
      </w:pPr>
      <w:r>
        <w:rPr>
          <w:rFonts w:ascii="David" w:hAnsi="David"/>
          <w:b/>
          <w:bCs/>
          <w:rtl/>
        </w:rPr>
        <w:t xml:space="preserve">          ת.: </w:t>
      </w:r>
      <w:r>
        <w:rPr>
          <w:rFonts w:ascii="David" w:hAnsi="David"/>
          <w:b/>
          <w:bCs/>
          <w:rtl/>
        </w:rPr>
        <w:tab/>
        <w:t>כן.</w:t>
      </w:r>
    </w:p>
    <w:p w:rsidR="00990BB4" w:rsidRDefault="00990BB4" w:rsidP="00990BB4">
      <w:pPr>
        <w:spacing w:line="360" w:lineRule="auto"/>
        <w:ind w:left="720" w:hanging="720"/>
        <w:jc w:val="both"/>
        <w:rPr>
          <w:rFonts w:ascii="David" w:hAnsi="David"/>
          <w:b/>
          <w:bCs/>
        </w:rPr>
      </w:pPr>
      <w:r>
        <w:rPr>
          <w:rFonts w:ascii="David" w:hAnsi="David"/>
          <w:b/>
          <w:bCs/>
          <w:rtl/>
        </w:rPr>
        <w:t xml:space="preserve">          ש.: </w:t>
      </w:r>
      <w:r>
        <w:rPr>
          <w:rFonts w:ascii="David" w:hAnsi="David"/>
          <w:b/>
          <w:bCs/>
          <w:rtl/>
        </w:rPr>
        <w:tab/>
        <w:t>נכון? ובחלוף 21 יום אם לא משולמת פרמיה, אין פוליסה, נכון?</w:t>
      </w:r>
    </w:p>
    <w:p w:rsidR="00990BB4" w:rsidRDefault="00990BB4" w:rsidP="00990BB4">
      <w:pPr>
        <w:spacing w:line="360" w:lineRule="auto"/>
        <w:ind w:left="720" w:hanging="720"/>
        <w:jc w:val="both"/>
        <w:rPr>
          <w:rFonts w:ascii="David" w:hAnsi="David"/>
        </w:rPr>
      </w:pPr>
      <w:r>
        <w:rPr>
          <w:rFonts w:ascii="David" w:hAnsi="David"/>
          <w:b/>
          <w:bCs/>
          <w:rtl/>
        </w:rPr>
        <w:t xml:space="preserve">          ת.: </w:t>
      </w:r>
      <w:r>
        <w:rPr>
          <w:rFonts w:ascii="David" w:hAnsi="David"/>
          <w:b/>
          <w:bCs/>
          <w:rtl/>
        </w:rPr>
        <w:tab/>
        <w:t>כן."</w:t>
      </w:r>
      <w:r>
        <w:rPr>
          <w:rFonts w:ascii="David" w:hAnsi="David"/>
          <w:rtl/>
        </w:rPr>
        <w:t xml:space="preserve"> (עמ' 63, ש' 10-1 לפרו').</w:t>
      </w:r>
    </w:p>
    <w:p w:rsidR="00990BB4" w:rsidRDefault="00990BB4" w:rsidP="00990BB4">
      <w:pPr>
        <w:spacing w:line="360" w:lineRule="auto"/>
        <w:ind w:left="720" w:hanging="720"/>
        <w:jc w:val="both"/>
        <w:rPr>
          <w:rFonts w:ascii="David" w:hAnsi="David"/>
        </w:rPr>
      </w:pPr>
    </w:p>
    <w:p w:rsidR="00990BB4" w:rsidRDefault="00990BB4" w:rsidP="00990BB4">
      <w:pPr>
        <w:spacing w:line="360" w:lineRule="auto"/>
        <w:ind w:left="515" w:hanging="515"/>
        <w:jc w:val="both"/>
        <w:rPr>
          <w:rFonts w:ascii="David" w:hAnsi="David"/>
        </w:rPr>
      </w:pPr>
      <w:r>
        <w:rPr>
          <w:rFonts w:ascii="David" w:hAnsi="David"/>
          <w:rtl/>
        </w:rPr>
        <w:t xml:space="preserve">          כבר עמדתי על כך, שהתכלית העומדת בבסיס סעיף 15(א) לחוק חוזה הביטוח הינה הצורך לוודא כי המבוטח מודע לקיומו של החוב ולאפשרות שהפוליסה תבוטל במידה וזה לא ישולם. בענייננו, הצהרת סוכן הביטוח, אשר פעל מטעם התובעת מול הנתבעת, לפיה היה מודע לכך שככל והפרמיה לא תשולם תוך 21 יום, תבוטל הפוליסה הראשונה מאליה, מעידה על כך, שהתובעת הייתה מודעת או לכל הפחות הייתה צריכה להיות מודעת אף היא לכך.</w:t>
      </w:r>
    </w:p>
    <w:p w:rsidR="00990BB4" w:rsidRDefault="00990BB4" w:rsidP="00990BB4">
      <w:pPr>
        <w:spacing w:line="360" w:lineRule="auto"/>
        <w:ind w:left="720" w:hanging="720"/>
        <w:jc w:val="both"/>
        <w:rPr>
          <w:rFonts w:ascii="David" w:hAnsi="David"/>
          <w:rtl/>
        </w:rPr>
      </w:pPr>
    </w:p>
    <w:p w:rsidR="00990BB4" w:rsidRDefault="00990BB4" w:rsidP="00990BB4">
      <w:pPr>
        <w:tabs>
          <w:tab w:val="left" w:pos="515"/>
        </w:tabs>
        <w:spacing w:line="360" w:lineRule="auto"/>
        <w:ind w:left="515" w:hanging="515"/>
        <w:jc w:val="both"/>
        <w:rPr>
          <w:rFonts w:ascii="David" w:hAnsi="David"/>
        </w:rPr>
      </w:pPr>
      <w:r>
        <w:rPr>
          <w:rFonts w:ascii="David" w:hAnsi="David"/>
          <w:rtl/>
        </w:rPr>
        <w:t xml:space="preserve">43.    בטלות הפוליסה הראשונה לאחר 21 יום אף נלמדת בבירור מלשון סעיף 15(א) לחוק חוזה הביטוח, הקובע כי המבטח רשאי להודיע למבוטח בכתב </w:t>
      </w:r>
      <w:r>
        <w:rPr>
          <w:rFonts w:ascii="David" w:hAnsi="David"/>
          <w:b/>
          <w:bCs/>
          <w:rtl/>
        </w:rPr>
        <w:t xml:space="preserve">"כי </w:t>
      </w:r>
      <w:r>
        <w:rPr>
          <w:rFonts w:ascii="David" w:hAnsi="David"/>
          <w:b/>
          <w:bCs/>
          <w:color w:val="000000"/>
          <w:shd w:val="clear" w:color="auto" w:fill="FFFFFF"/>
          <w:rtl/>
        </w:rPr>
        <w:t xml:space="preserve">החוזה </w:t>
      </w:r>
      <w:r>
        <w:rPr>
          <w:rFonts w:ascii="David" w:hAnsi="David"/>
          <w:b/>
          <w:bCs/>
          <w:color w:val="000000"/>
          <w:u w:val="single"/>
          <w:shd w:val="clear" w:color="auto" w:fill="FFFFFF"/>
          <w:rtl/>
        </w:rPr>
        <w:t>יתבטל</w:t>
      </w:r>
      <w:r>
        <w:rPr>
          <w:rFonts w:ascii="David" w:hAnsi="David"/>
          <w:b/>
          <w:bCs/>
          <w:color w:val="000000"/>
          <w:shd w:val="clear" w:color="auto" w:fill="FFFFFF"/>
          <w:rtl/>
        </w:rPr>
        <w:t xml:space="preserve"> כעבור 21 ימים נוספים אם הסכום שבפיגור לא יסולק לפני כן</w:t>
      </w:r>
      <w:r>
        <w:rPr>
          <w:rFonts w:ascii="David" w:hAnsi="David"/>
          <w:rtl/>
        </w:rPr>
        <w:t>"</w:t>
      </w:r>
      <w:r>
        <w:rPr>
          <w:rFonts w:ascii="David" w:hAnsi="David"/>
          <w:b/>
          <w:bCs/>
          <w:rtl/>
        </w:rPr>
        <w:t xml:space="preserve">. </w:t>
      </w:r>
    </w:p>
    <w:p w:rsidR="00990BB4" w:rsidRDefault="00990BB4" w:rsidP="00990BB4">
      <w:pPr>
        <w:spacing w:line="360" w:lineRule="auto"/>
        <w:ind w:left="720" w:hanging="720"/>
        <w:jc w:val="both"/>
        <w:rPr>
          <w:rFonts w:ascii="David" w:hAnsi="David"/>
          <w:rtl/>
        </w:rPr>
      </w:pPr>
    </w:p>
    <w:p w:rsidR="00990BB4" w:rsidRDefault="00990BB4" w:rsidP="00990BB4">
      <w:pPr>
        <w:spacing w:line="360" w:lineRule="auto"/>
        <w:ind w:left="515" w:hanging="567"/>
        <w:jc w:val="both"/>
        <w:rPr>
          <w:rFonts w:ascii="David" w:hAnsi="David"/>
          <w:rtl/>
        </w:rPr>
      </w:pPr>
      <w:r>
        <w:rPr>
          <w:rFonts w:ascii="David" w:hAnsi="David"/>
          <w:rtl/>
        </w:rPr>
        <w:t>44.     אדגיש כי התובעת עצמה ציינה בעדותה כי נוסח הודעת ההתראה השנייה היה ברור לה ובגלל זה פנתה לסוכן הביטוח ו"הטרידה אותו" (עמ' 32, ש' 17-12 לפרו').</w:t>
      </w:r>
    </w:p>
    <w:p w:rsidR="00990BB4" w:rsidRDefault="00990BB4" w:rsidP="00990BB4">
      <w:pPr>
        <w:spacing w:line="360" w:lineRule="auto"/>
        <w:ind w:left="720" w:hanging="720"/>
        <w:jc w:val="both"/>
        <w:rPr>
          <w:rFonts w:ascii="David" w:hAnsi="David"/>
          <w:rtl/>
        </w:rPr>
      </w:pPr>
    </w:p>
    <w:p w:rsidR="00990BB4" w:rsidRDefault="00990BB4" w:rsidP="00670D81">
      <w:pPr>
        <w:spacing w:line="360" w:lineRule="auto"/>
        <w:ind w:left="515" w:hanging="567"/>
        <w:jc w:val="both"/>
        <w:rPr>
          <w:rFonts w:ascii="David" w:hAnsi="David"/>
          <w:b/>
          <w:bCs/>
          <w:rtl/>
        </w:rPr>
      </w:pPr>
      <w:r>
        <w:rPr>
          <w:rFonts w:ascii="David" w:hAnsi="David"/>
          <w:rtl/>
        </w:rPr>
        <w:t xml:space="preserve">45.   </w:t>
      </w:r>
      <w:r>
        <w:rPr>
          <w:rFonts w:ascii="David" w:hAnsi="David"/>
          <w:rtl/>
        </w:rPr>
        <w:tab/>
        <w:t xml:space="preserve">סוף דבר, הוכח בפני כי התובעת והעוסקים במלאכה מטעמה, היו מודעים היטב לכך שהפוליסה הראשונה עתידה להתבטל תוך 21 יום מקבלת הודעת ההתראה השנייה, וחרף זאת בחרו שלא לשלם את חוב הפיגורים במועד. </w:t>
      </w:r>
      <w:r>
        <w:rPr>
          <w:rFonts w:ascii="David" w:hAnsi="David"/>
          <w:b/>
          <w:bCs/>
          <w:rtl/>
        </w:rPr>
        <w:t>בנסיבות אלו, שעה שלא שולמו דמי הפרמיה גם לאחר משלוח ההתראות על פי חוק, בוטלה הפוליסה הראשונה כדין לכל המאוחר ביום 6.3.2021, ומשכך לא הייתה בתוקף במועד פטירת המנוח ביום</w:t>
      </w:r>
      <w:r w:rsidR="00670D81">
        <w:rPr>
          <w:rFonts w:ascii="David" w:hAnsi="David" w:hint="cs"/>
          <w:b/>
          <w:bCs/>
          <w:rtl/>
        </w:rPr>
        <w:t xml:space="preserve"> ...</w:t>
      </w:r>
    </w:p>
    <w:p w:rsidR="00990BB4" w:rsidRDefault="00990BB4" w:rsidP="00990BB4">
      <w:pPr>
        <w:spacing w:line="360" w:lineRule="auto"/>
        <w:ind w:left="720" w:hanging="720"/>
        <w:jc w:val="both"/>
        <w:rPr>
          <w:rFonts w:ascii="David" w:hAnsi="David"/>
          <w:b/>
          <w:bCs/>
          <w:rtl/>
        </w:rPr>
      </w:pPr>
    </w:p>
    <w:p w:rsidR="00990BB4" w:rsidRDefault="00990BB4" w:rsidP="00990BB4">
      <w:pPr>
        <w:spacing w:line="360" w:lineRule="auto"/>
        <w:ind w:left="720" w:hanging="720"/>
        <w:jc w:val="both"/>
        <w:rPr>
          <w:rFonts w:ascii="David" w:hAnsi="David"/>
          <w:u w:val="single"/>
          <w:rtl/>
        </w:rPr>
      </w:pPr>
      <w:r>
        <w:rPr>
          <w:rFonts w:ascii="David" w:hAnsi="David"/>
          <w:u w:val="single"/>
          <w:rtl/>
        </w:rPr>
        <w:t>הסיבה בגינה לא שולמו דמי הפרמיה</w:t>
      </w:r>
    </w:p>
    <w:p w:rsidR="00990BB4" w:rsidRDefault="00990BB4" w:rsidP="00990BB4">
      <w:pPr>
        <w:spacing w:line="360" w:lineRule="auto"/>
        <w:ind w:left="720" w:hanging="720"/>
        <w:jc w:val="both"/>
        <w:rPr>
          <w:rFonts w:ascii="David" w:hAnsi="David"/>
          <w:u w:val="single"/>
          <w:rtl/>
        </w:rPr>
      </w:pPr>
    </w:p>
    <w:p w:rsidR="00990BB4" w:rsidRDefault="00990BB4" w:rsidP="00990BB4">
      <w:pPr>
        <w:spacing w:line="360" w:lineRule="auto"/>
        <w:ind w:left="515" w:hanging="515"/>
        <w:jc w:val="both"/>
        <w:rPr>
          <w:rFonts w:ascii="David" w:hAnsi="David"/>
          <w:rtl/>
        </w:rPr>
      </w:pPr>
      <w:r>
        <w:rPr>
          <w:rFonts w:ascii="David" w:hAnsi="David"/>
          <w:rtl/>
        </w:rPr>
        <w:t xml:space="preserve">46.     מקום בו קבעתי, כי הנתבעת ביטלה את הפוליסה הראשונה כדין, אין צורך לדון בשאלה האם המנוח הפסיק את תשלום דמי הפרמיה של הפוליסה הראשונה באופן יזום ומכוון, או, כפי שטענה התובעת, אי-התשלום עבור הפוליסה הראשונה נבע בשל "בעיה בהרשאה" (עמ' 20, ש' 4-1 לפרו'). </w:t>
      </w:r>
    </w:p>
    <w:p w:rsidR="00990BB4" w:rsidRDefault="00990BB4" w:rsidP="00990BB4">
      <w:pPr>
        <w:spacing w:line="360" w:lineRule="auto"/>
        <w:ind w:left="720" w:hanging="720"/>
        <w:jc w:val="both"/>
        <w:rPr>
          <w:rFonts w:ascii="David" w:hAnsi="David"/>
          <w:rtl/>
        </w:rPr>
      </w:pPr>
      <w:r>
        <w:rPr>
          <w:rFonts w:ascii="David" w:hAnsi="David"/>
          <w:rtl/>
        </w:rPr>
        <w:t xml:space="preserve"> </w:t>
      </w:r>
    </w:p>
    <w:p w:rsidR="00990BB4" w:rsidRDefault="00990BB4" w:rsidP="00990BB4">
      <w:pPr>
        <w:spacing w:line="360" w:lineRule="auto"/>
        <w:ind w:left="515" w:hanging="567"/>
        <w:jc w:val="both"/>
        <w:rPr>
          <w:rFonts w:ascii="David" w:hAnsi="David"/>
          <w:rtl/>
        </w:rPr>
      </w:pPr>
      <w:r>
        <w:rPr>
          <w:rFonts w:ascii="David" w:hAnsi="David"/>
          <w:rtl/>
        </w:rPr>
        <w:t>47.   עם זאת, ולמעלה מן הנדרש, דומני כי עיון בראיות שהוצגו מלמד שהתרחיש אותו העלתה הנתבעת, לפיו המנוח בחר שלא לשלם את דמי הפרמיה עבור הפוליסה הראשונה באופן יזום, הינו סביר והגיוני בנסיבות העניין.</w:t>
      </w:r>
    </w:p>
    <w:p w:rsidR="00990BB4" w:rsidRDefault="00990BB4" w:rsidP="00990BB4">
      <w:pPr>
        <w:spacing w:line="360" w:lineRule="auto"/>
        <w:ind w:left="720" w:hanging="720"/>
        <w:jc w:val="both"/>
        <w:rPr>
          <w:rFonts w:ascii="David" w:hAnsi="David"/>
          <w:rtl/>
        </w:rPr>
      </w:pPr>
    </w:p>
    <w:p w:rsidR="00990BB4" w:rsidRDefault="00990BB4" w:rsidP="00693A5F">
      <w:pPr>
        <w:spacing w:line="360" w:lineRule="auto"/>
        <w:ind w:left="515" w:hanging="567"/>
        <w:jc w:val="both"/>
        <w:rPr>
          <w:rFonts w:ascii="David" w:hAnsi="David"/>
          <w:rtl/>
        </w:rPr>
      </w:pPr>
      <w:r>
        <w:rPr>
          <w:rFonts w:ascii="David" w:hAnsi="David"/>
          <w:rtl/>
        </w:rPr>
        <w:lastRenderedPageBreak/>
        <w:t xml:space="preserve">48.   </w:t>
      </w:r>
      <w:r>
        <w:rPr>
          <w:rFonts w:ascii="David" w:hAnsi="David"/>
          <w:rtl/>
        </w:rPr>
        <w:tab/>
        <w:t xml:space="preserve">מראיות הנתבעת עולה, כי התשלום עבור הפוליסה הראשונה פסק כאמור בחודש ספטמבר 2017. בחינת חשבונות הבנק של חברת </w:t>
      </w:r>
      <w:r w:rsidR="00693A5F">
        <w:rPr>
          <w:rFonts w:ascii="David" w:hAnsi="David" w:hint="cs"/>
          <w:rtl/>
        </w:rPr>
        <w:t>...</w:t>
      </w:r>
      <w:r>
        <w:rPr>
          <w:rFonts w:ascii="David" w:hAnsi="David"/>
          <w:rtl/>
        </w:rPr>
        <w:t xml:space="preserve">, אשר התקבלו במסגרת צו להמצאת מסמכים, מלמד כי החשבון שמספרו </w:t>
      </w:r>
      <w:r w:rsidR="00693A5F">
        <w:rPr>
          <w:rFonts w:ascii="David" w:hAnsi="David" w:hint="cs"/>
          <w:rtl/>
        </w:rPr>
        <w:t>...</w:t>
      </w:r>
      <w:r>
        <w:rPr>
          <w:rFonts w:ascii="David" w:hAnsi="David"/>
          <w:rtl/>
        </w:rPr>
        <w:t xml:space="preserve">, ממנו שולמו דמי הפרמיה, נסגר עוד ביום 22.8.2016, וכי קיים חשבון נוסף שמספרו </w:t>
      </w:r>
      <w:r w:rsidR="00693A5F">
        <w:rPr>
          <w:rFonts w:ascii="David" w:hAnsi="David" w:hint="cs"/>
          <w:rtl/>
        </w:rPr>
        <w:t>...</w:t>
      </w:r>
      <w:r>
        <w:rPr>
          <w:rFonts w:ascii="David" w:hAnsi="David"/>
          <w:rtl/>
        </w:rPr>
        <w:t>, שהיה פתוח נכון לשנת 2023, ממנו שולמו דמי הפרמיה לאחר סגירת החשבון הראשון, עד להפסקת התשלום בחודש ספטמבר 2017 עקב "החזרת הרשאה" (ראו נספח יב' לתצהיר בר).</w:t>
      </w:r>
    </w:p>
    <w:p w:rsidR="00990BB4" w:rsidRDefault="00990BB4" w:rsidP="00990BB4">
      <w:pPr>
        <w:spacing w:line="360" w:lineRule="auto"/>
        <w:ind w:left="720" w:hanging="720"/>
        <w:jc w:val="both"/>
        <w:rPr>
          <w:rFonts w:ascii="David" w:hAnsi="David"/>
          <w:rtl/>
        </w:rPr>
      </w:pPr>
    </w:p>
    <w:p w:rsidR="00990BB4" w:rsidRDefault="00990BB4" w:rsidP="00990BB4">
      <w:pPr>
        <w:spacing w:line="360" w:lineRule="auto"/>
        <w:ind w:left="515" w:hanging="515"/>
        <w:jc w:val="both"/>
        <w:rPr>
          <w:rFonts w:ascii="David" w:hAnsi="David"/>
          <w:rtl/>
        </w:rPr>
      </w:pPr>
      <w:r>
        <w:rPr>
          <w:rFonts w:ascii="David" w:hAnsi="David"/>
          <w:rtl/>
        </w:rPr>
        <w:t>49.     בעוד שתשלום דמי הפרמיה עבור הפוליסה הראשונה פסק בחודש ספטמבר 2017 בשל החזרת הרשאה, אין מחלוקת כי תשלומים אחרים, לרבות עבור קרן הפנסיה של המנוח, המשיכו להיות משולמים על ידו (ראו שוב נספח יב' לתצהיר בר).</w:t>
      </w:r>
    </w:p>
    <w:p w:rsidR="00990BB4" w:rsidRDefault="00990BB4" w:rsidP="00990BB4">
      <w:pPr>
        <w:spacing w:line="360" w:lineRule="auto"/>
        <w:ind w:left="720" w:hanging="720"/>
        <w:jc w:val="both"/>
        <w:rPr>
          <w:rFonts w:ascii="David" w:hAnsi="David"/>
          <w:rtl/>
        </w:rPr>
      </w:pPr>
    </w:p>
    <w:p w:rsidR="00990BB4" w:rsidRDefault="00990BB4" w:rsidP="00990BB4">
      <w:pPr>
        <w:spacing w:line="360" w:lineRule="auto"/>
        <w:ind w:left="515" w:hanging="515"/>
        <w:jc w:val="both"/>
        <w:rPr>
          <w:rFonts w:ascii="David" w:hAnsi="David"/>
          <w:rtl/>
        </w:rPr>
      </w:pPr>
      <w:r>
        <w:rPr>
          <w:rFonts w:ascii="David" w:hAnsi="David"/>
          <w:rtl/>
        </w:rPr>
        <w:t>50.     אוסיף כי מהראיות והעדויות בתיק, כולל עדות התובעת, אין מחלוקת כי מצבן הכלכלי של החברות אותן ניהל המנוח היה קשה ביותר והן היו מצויות בחובות של כ- 100,000,000 ₪ (עמ' 17, ש' 25-16 לפרו'). לעניין זה אף העיד סוכן הביטוח כי בשל מצבו הכלכלי של המנוח, המליץ לו לקבוע סדר עדיפויות בתשלומים השונים:</w:t>
      </w:r>
    </w:p>
    <w:p w:rsidR="00990BB4" w:rsidRDefault="00990BB4" w:rsidP="00990BB4">
      <w:pPr>
        <w:spacing w:line="360" w:lineRule="auto"/>
        <w:ind w:left="720" w:hanging="720"/>
        <w:jc w:val="both"/>
        <w:rPr>
          <w:rFonts w:ascii="David" w:hAnsi="David"/>
          <w:rtl/>
        </w:rPr>
      </w:pPr>
    </w:p>
    <w:p w:rsidR="00990BB4" w:rsidRDefault="00990BB4" w:rsidP="00990BB4">
      <w:pPr>
        <w:tabs>
          <w:tab w:val="left" w:pos="941"/>
        </w:tabs>
        <w:spacing w:line="360" w:lineRule="auto"/>
        <w:ind w:left="515"/>
        <w:jc w:val="both"/>
        <w:rPr>
          <w:rFonts w:ascii="David" w:hAnsi="David"/>
          <w:b/>
          <w:bCs/>
          <w:rtl/>
        </w:rPr>
      </w:pPr>
      <w:r>
        <w:rPr>
          <w:rFonts w:ascii="David" w:hAnsi="David"/>
          <w:b/>
          <w:bCs/>
          <w:rtl/>
        </w:rPr>
        <w:t>"ש.: כבר ידעת שיש קשיים כלכליים, וידעת שיש לי שיש למנוח ולתובעת בעיה לשלם חלק מהתשלומים, ושהם צריכים לעשות סדר עדיפויות, מה שומרים ומה הם לא שומרים, נכון?</w:t>
      </w:r>
    </w:p>
    <w:p w:rsidR="00990BB4" w:rsidRDefault="00990BB4" w:rsidP="00990BB4">
      <w:pPr>
        <w:tabs>
          <w:tab w:val="left" w:pos="515"/>
        </w:tabs>
        <w:spacing w:line="360" w:lineRule="auto"/>
        <w:ind w:left="515" w:hanging="425"/>
        <w:jc w:val="both"/>
        <w:rPr>
          <w:rFonts w:ascii="David" w:hAnsi="David"/>
          <w:b/>
          <w:bCs/>
          <w:rtl/>
        </w:rPr>
      </w:pPr>
      <w:r>
        <w:rPr>
          <w:rFonts w:ascii="David" w:hAnsi="David"/>
          <w:b/>
          <w:bCs/>
          <w:rtl/>
        </w:rPr>
        <w:t xml:space="preserve">      </w:t>
      </w:r>
      <w:r>
        <w:rPr>
          <w:rFonts w:ascii="David" w:hAnsi="David"/>
          <w:b/>
          <w:bCs/>
          <w:rtl/>
        </w:rPr>
        <w:tab/>
        <w:t>ת.: דיברנו על זה שאנחנו צריכים לעשות באמת סדר. והטלפון הבא שקיבלתי מהאלמנה שהוא נפטר.</w:t>
      </w:r>
    </w:p>
    <w:p w:rsidR="00990BB4" w:rsidRDefault="00990BB4" w:rsidP="00990BB4">
      <w:pPr>
        <w:tabs>
          <w:tab w:val="left" w:pos="515"/>
        </w:tabs>
        <w:spacing w:line="360" w:lineRule="auto"/>
        <w:ind w:left="515" w:hanging="567"/>
        <w:jc w:val="both"/>
        <w:rPr>
          <w:rFonts w:ascii="David" w:hAnsi="David"/>
          <w:b/>
          <w:bCs/>
          <w:rtl/>
        </w:rPr>
      </w:pPr>
      <w:r>
        <w:rPr>
          <w:rFonts w:ascii="David" w:hAnsi="David"/>
          <w:b/>
          <w:bCs/>
          <w:rtl/>
        </w:rPr>
        <w:t xml:space="preserve">           ש.: הבנתי. כשאתה אומר: לעשות סדר, זה באמת לעשות סדר עדיפויות, לבחור מה יותר חשוב למול העלות שלו, ועל מה אנחנו שומרים ועל מה אנחנו מוותרים.</w:t>
      </w:r>
    </w:p>
    <w:p w:rsidR="00990BB4" w:rsidRDefault="00990BB4" w:rsidP="00990BB4">
      <w:pPr>
        <w:tabs>
          <w:tab w:val="left" w:pos="515"/>
        </w:tabs>
        <w:spacing w:line="360" w:lineRule="auto"/>
        <w:ind w:left="515" w:hanging="567"/>
        <w:jc w:val="both"/>
        <w:rPr>
          <w:rFonts w:ascii="David" w:hAnsi="David"/>
        </w:rPr>
      </w:pPr>
      <w:r>
        <w:rPr>
          <w:rFonts w:ascii="David" w:hAnsi="David"/>
          <w:b/>
          <w:bCs/>
          <w:rtl/>
        </w:rPr>
        <w:t xml:space="preserve">           ת.: כן." </w:t>
      </w:r>
      <w:r>
        <w:rPr>
          <w:rFonts w:ascii="David" w:hAnsi="David"/>
          <w:rtl/>
        </w:rPr>
        <w:t>(עמ' 65, ש' 13-6 לפרו').</w:t>
      </w:r>
    </w:p>
    <w:p w:rsidR="00990BB4" w:rsidRDefault="00990BB4" w:rsidP="00990BB4">
      <w:pPr>
        <w:spacing w:line="360" w:lineRule="auto"/>
        <w:jc w:val="both"/>
        <w:rPr>
          <w:rFonts w:ascii="David" w:hAnsi="David"/>
        </w:rPr>
      </w:pPr>
      <w:r>
        <w:rPr>
          <w:rFonts w:ascii="David" w:hAnsi="David"/>
          <w:rtl/>
        </w:rPr>
        <w:t xml:space="preserve"> </w:t>
      </w:r>
    </w:p>
    <w:p w:rsidR="00990BB4" w:rsidRDefault="00990BB4" w:rsidP="00144A64">
      <w:pPr>
        <w:spacing w:line="360" w:lineRule="auto"/>
        <w:ind w:left="515" w:hanging="567"/>
        <w:jc w:val="both"/>
        <w:rPr>
          <w:rFonts w:ascii="David" w:hAnsi="David"/>
        </w:rPr>
      </w:pPr>
      <w:r>
        <w:rPr>
          <w:rFonts w:ascii="David" w:hAnsi="David"/>
          <w:rtl/>
        </w:rPr>
        <w:t xml:space="preserve">51.    לאור האמור, סביר יותר כי המנוח או מי מבעלי החשבון בחברת </w:t>
      </w:r>
      <w:r w:rsidR="00144A64">
        <w:rPr>
          <w:rFonts w:ascii="David" w:hAnsi="David" w:hint="cs"/>
          <w:rtl/>
        </w:rPr>
        <w:t>...</w:t>
      </w:r>
      <w:r>
        <w:rPr>
          <w:rFonts w:ascii="David" w:hAnsi="David"/>
          <w:rtl/>
        </w:rPr>
        <w:t xml:space="preserve"> בחרו, בשל מצבם הכלכלי ומתוך שיקולי "עלות תועלת", להותיר באופן יזום את "החזרת ההרשאה" בגין הפוליסה הראשונה, ומנגד להמשיך בביצוע תשלומים אחרים, כגון עבור קרן הפנסיה. </w:t>
      </w:r>
    </w:p>
    <w:p w:rsidR="00144A64" w:rsidRDefault="00990BB4" w:rsidP="00990BB4">
      <w:pPr>
        <w:spacing w:line="360" w:lineRule="auto"/>
        <w:ind w:left="515" w:hanging="425"/>
        <w:jc w:val="both"/>
        <w:rPr>
          <w:rFonts w:ascii="David" w:hAnsi="David"/>
          <w:rtl/>
        </w:rPr>
      </w:pPr>
      <w:r>
        <w:rPr>
          <w:rFonts w:ascii="David" w:hAnsi="David"/>
          <w:rtl/>
        </w:rPr>
        <w:t xml:space="preserve">       </w:t>
      </w:r>
    </w:p>
    <w:p w:rsidR="00990BB4" w:rsidRDefault="00990BB4" w:rsidP="00144A64">
      <w:pPr>
        <w:spacing w:line="360" w:lineRule="auto"/>
        <w:ind w:left="515"/>
        <w:jc w:val="both"/>
        <w:rPr>
          <w:rFonts w:ascii="David" w:hAnsi="David"/>
          <w:rtl/>
        </w:rPr>
      </w:pPr>
      <w:r>
        <w:rPr>
          <w:rFonts w:ascii="David" w:hAnsi="David"/>
          <w:rtl/>
        </w:rPr>
        <w:t xml:space="preserve"> מכל מקום וכפי שכבר הבהרתי, דברים אלו נכתבים למעלה מן הצורך, שעה שמכל מקום, ביטול הפוליסה הראשונה על ידי הנתבעת נעשה כדין.</w:t>
      </w:r>
    </w:p>
    <w:p w:rsidR="00990BB4" w:rsidRDefault="00990BB4" w:rsidP="00990BB4">
      <w:pPr>
        <w:spacing w:line="360" w:lineRule="auto"/>
        <w:ind w:left="720" w:hanging="720"/>
        <w:jc w:val="both"/>
        <w:rPr>
          <w:rFonts w:ascii="David" w:hAnsi="David"/>
          <w:rtl/>
        </w:rPr>
      </w:pPr>
    </w:p>
    <w:p w:rsidR="00990BB4" w:rsidRDefault="00990BB4" w:rsidP="00990BB4">
      <w:pPr>
        <w:spacing w:line="360" w:lineRule="auto"/>
        <w:ind w:left="720" w:hanging="720"/>
        <w:jc w:val="both"/>
        <w:rPr>
          <w:rFonts w:ascii="David" w:hAnsi="David"/>
          <w:b/>
          <w:bCs/>
          <w:u w:val="single"/>
          <w:rtl/>
        </w:rPr>
      </w:pPr>
      <w:r>
        <w:rPr>
          <w:rFonts w:ascii="David" w:hAnsi="David"/>
          <w:b/>
          <w:bCs/>
          <w:u w:val="single"/>
          <w:rtl/>
        </w:rPr>
        <w:t>הפוליסה השנייה</w:t>
      </w:r>
    </w:p>
    <w:p w:rsidR="00990BB4" w:rsidRDefault="00990BB4" w:rsidP="00990BB4">
      <w:pPr>
        <w:spacing w:line="360" w:lineRule="auto"/>
        <w:ind w:left="720" w:hanging="720"/>
        <w:jc w:val="both"/>
        <w:rPr>
          <w:rFonts w:ascii="David" w:hAnsi="David"/>
          <w:b/>
          <w:bCs/>
          <w:u w:val="single"/>
          <w:rtl/>
        </w:rPr>
      </w:pPr>
    </w:p>
    <w:p w:rsidR="00990BB4" w:rsidRDefault="00990BB4" w:rsidP="00990BB4">
      <w:pPr>
        <w:spacing w:line="360" w:lineRule="auto"/>
        <w:ind w:left="720" w:hanging="720"/>
        <w:jc w:val="both"/>
        <w:rPr>
          <w:rFonts w:ascii="David" w:hAnsi="David"/>
          <w:u w:val="single"/>
          <w:rtl/>
        </w:rPr>
      </w:pPr>
      <w:r>
        <w:rPr>
          <w:rFonts w:ascii="David" w:hAnsi="David"/>
          <w:u w:val="single"/>
          <w:rtl/>
        </w:rPr>
        <w:t>ביטול הפוליסה השנייה</w:t>
      </w:r>
    </w:p>
    <w:p w:rsidR="00990BB4" w:rsidRDefault="00990BB4" w:rsidP="00990BB4">
      <w:pPr>
        <w:spacing w:line="360" w:lineRule="auto"/>
        <w:ind w:left="720" w:hanging="720"/>
        <w:jc w:val="both"/>
        <w:rPr>
          <w:rFonts w:ascii="David" w:hAnsi="David"/>
          <w:u w:val="single"/>
          <w:rtl/>
        </w:rPr>
      </w:pPr>
    </w:p>
    <w:p w:rsidR="00990BB4" w:rsidRDefault="00990BB4" w:rsidP="00990BB4">
      <w:pPr>
        <w:spacing w:line="360" w:lineRule="auto"/>
        <w:ind w:left="515" w:hanging="515"/>
        <w:jc w:val="both"/>
        <w:rPr>
          <w:rFonts w:ascii="David" w:hAnsi="David"/>
          <w:rtl/>
        </w:rPr>
      </w:pPr>
      <w:r>
        <w:rPr>
          <w:rFonts w:ascii="David" w:hAnsi="David"/>
          <w:rtl/>
        </w:rPr>
        <w:lastRenderedPageBreak/>
        <w:t xml:space="preserve">52.   </w:t>
      </w:r>
      <w:r>
        <w:rPr>
          <w:rFonts w:ascii="David" w:hAnsi="David"/>
          <w:rtl/>
        </w:rPr>
        <w:tab/>
        <w:t xml:space="preserve">כאמור, ביום 10.2.2019 חתמה התובעת על </w:t>
      </w:r>
      <w:r>
        <w:rPr>
          <w:rFonts w:ascii="David" w:hAnsi="David"/>
          <w:b/>
          <w:bCs/>
          <w:rtl/>
        </w:rPr>
        <w:t>"בקשה לביטול פוליסה"</w:t>
      </w:r>
      <w:r>
        <w:rPr>
          <w:rFonts w:ascii="David" w:hAnsi="David"/>
          <w:rtl/>
        </w:rPr>
        <w:t xml:space="preserve"> (נספח כג' לתצהירו של בר), במסגרתה ביקשה לבטל את הכיסויים הביטוחיים לחלק מההלוואות בפוליסה השנייה, בסך של 1,500,000 ₪, החל מיום 1.3.2019. </w:t>
      </w:r>
    </w:p>
    <w:p w:rsidR="00CB2EC7" w:rsidRDefault="00990BB4" w:rsidP="00990BB4">
      <w:pPr>
        <w:spacing w:line="360" w:lineRule="auto"/>
        <w:ind w:left="515" w:hanging="515"/>
        <w:jc w:val="both"/>
        <w:rPr>
          <w:rFonts w:ascii="David" w:hAnsi="David"/>
          <w:rtl/>
        </w:rPr>
      </w:pPr>
      <w:r>
        <w:rPr>
          <w:rFonts w:ascii="David" w:hAnsi="David"/>
          <w:rtl/>
        </w:rPr>
        <w:t xml:space="preserve">          </w:t>
      </w:r>
    </w:p>
    <w:p w:rsidR="00990BB4" w:rsidRDefault="00990BB4" w:rsidP="00D90ADB">
      <w:pPr>
        <w:spacing w:line="360" w:lineRule="auto"/>
        <w:ind w:left="515"/>
        <w:jc w:val="both"/>
        <w:rPr>
          <w:rFonts w:ascii="David" w:hAnsi="David"/>
          <w:rtl/>
        </w:rPr>
      </w:pPr>
      <w:r>
        <w:rPr>
          <w:rFonts w:ascii="David" w:hAnsi="David"/>
          <w:rtl/>
        </w:rPr>
        <w:t xml:space="preserve">בהתאם לסעיף 10(ב) לחוק חוזה הביטוח, לפיו </w:t>
      </w:r>
      <w:r>
        <w:rPr>
          <w:rFonts w:ascii="David" w:hAnsi="David"/>
          <w:b/>
          <w:bCs/>
          <w:rtl/>
        </w:rPr>
        <w:t>"</w:t>
      </w:r>
      <w:r>
        <w:rPr>
          <w:rFonts w:ascii="David" w:hAnsi="David"/>
          <w:b/>
          <w:bCs/>
          <w:color w:val="000000"/>
          <w:shd w:val="clear" w:color="auto" w:fill="FFFFFF"/>
          <w:rtl/>
        </w:rPr>
        <w:t xml:space="preserve">הודיע המבוטח על ביטול החוזה על פי תנאיו או על פי חוק זה, מתבטל החוזה כעבור שלושה ימים מהיום שבו נמסרה הודעת הביטול למבטח", </w:t>
      </w:r>
      <w:r>
        <w:rPr>
          <w:rFonts w:ascii="David" w:hAnsi="David"/>
          <w:color w:val="000000"/>
          <w:shd w:val="clear" w:color="auto" w:fill="FFFFFF"/>
          <w:rtl/>
        </w:rPr>
        <w:t xml:space="preserve">ביטול הכיסויים המפורטים צריך היה להיכנס לתוקף ביום </w:t>
      </w:r>
      <w:r w:rsidR="00D90ADB">
        <w:rPr>
          <w:rFonts w:ascii="David" w:hAnsi="David" w:hint="cs"/>
          <w:color w:val="000000"/>
          <w:shd w:val="clear" w:color="auto" w:fill="FFFFFF"/>
          <w:rtl/>
        </w:rPr>
        <w:t>...</w:t>
      </w:r>
      <w:r>
        <w:rPr>
          <w:rFonts w:ascii="David" w:hAnsi="David"/>
          <w:color w:val="000000"/>
          <w:shd w:val="clear" w:color="auto" w:fill="FFFFFF"/>
          <w:rtl/>
        </w:rPr>
        <w:t xml:space="preserve">, </w:t>
      </w:r>
      <w:r w:rsidR="00D90ADB">
        <w:rPr>
          <w:rFonts w:ascii="David" w:hAnsi="David" w:hint="cs"/>
          <w:color w:val="000000"/>
          <w:shd w:val="clear" w:color="auto" w:fill="FFFFFF"/>
          <w:rtl/>
        </w:rPr>
        <w:t>...</w:t>
      </w:r>
      <w:r>
        <w:rPr>
          <w:rFonts w:ascii="David" w:hAnsi="David"/>
          <w:color w:val="000000"/>
          <w:shd w:val="clear" w:color="auto" w:fill="FFFFFF"/>
          <w:rtl/>
        </w:rPr>
        <w:t xml:space="preserve"> ימים לפני ששם המנוח קץ לחייו.</w:t>
      </w:r>
    </w:p>
    <w:p w:rsidR="00990BB4" w:rsidRDefault="00990BB4" w:rsidP="00990BB4">
      <w:pPr>
        <w:spacing w:line="360" w:lineRule="auto"/>
        <w:ind w:left="515" w:hanging="515"/>
        <w:jc w:val="both"/>
        <w:rPr>
          <w:rFonts w:ascii="David" w:hAnsi="David"/>
          <w:rtl/>
        </w:rPr>
      </w:pPr>
    </w:p>
    <w:p w:rsidR="00990BB4" w:rsidRDefault="00990BB4" w:rsidP="00990BB4">
      <w:pPr>
        <w:spacing w:line="360" w:lineRule="auto"/>
        <w:ind w:left="515" w:hanging="515"/>
        <w:jc w:val="both"/>
        <w:rPr>
          <w:rFonts w:ascii="David" w:hAnsi="David"/>
          <w:rtl/>
        </w:rPr>
      </w:pPr>
      <w:r>
        <w:rPr>
          <w:rFonts w:ascii="David" w:hAnsi="David"/>
          <w:rtl/>
        </w:rPr>
        <w:t xml:space="preserve">         בנסיבות אלה, דומני כי הנתבעת דווקא עשתה חסד עם התובעת, עת בחרה לשלם את מלוא תגמולי הביטוח הקיימים בפוליסה השנייה בסכום של 1,528,698 ₪. </w:t>
      </w:r>
    </w:p>
    <w:p w:rsidR="00990BB4" w:rsidRDefault="00990BB4" w:rsidP="00990BB4">
      <w:pPr>
        <w:spacing w:line="360" w:lineRule="auto"/>
        <w:ind w:left="720" w:hanging="720"/>
        <w:jc w:val="both"/>
        <w:rPr>
          <w:rFonts w:ascii="David" w:hAnsi="David"/>
          <w:rtl/>
        </w:rPr>
      </w:pPr>
    </w:p>
    <w:p w:rsidR="00990BB4" w:rsidRDefault="00990BB4" w:rsidP="00990BB4">
      <w:pPr>
        <w:spacing w:line="360" w:lineRule="auto"/>
        <w:ind w:left="515" w:hanging="515"/>
        <w:jc w:val="both"/>
        <w:rPr>
          <w:rFonts w:ascii="David" w:hAnsi="David"/>
          <w:rtl/>
        </w:rPr>
      </w:pPr>
      <w:r>
        <w:rPr>
          <w:rFonts w:ascii="David" w:hAnsi="David"/>
          <w:rtl/>
        </w:rPr>
        <w:t xml:space="preserve">         אכן, לאור פרק הזמן הקצר בין מועד "ביטול" הפוליסה השנייה ובין מות המנוח, וכן לאור הפוליסה השלישית אשר נערכה למנוח בשל "הטעות" שנעשתה לכאורה בתנאי הפוליסה השנייה, אפשר להבין כי מדובר במקרה בעל נסיבות מיוחדות ויוצאות דופן. </w:t>
      </w:r>
    </w:p>
    <w:p w:rsidR="00990BB4" w:rsidRDefault="00990BB4" w:rsidP="00990BB4">
      <w:pPr>
        <w:spacing w:line="360" w:lineRule="auto"/>
        <w:ind w:left="720" w:hanging="720"/>
        <w:jc w:val="both"/>
        <w:rPr>
          <w:rFonts w:ascii="David" w:hAnsi="David"/>
          <w:rtl/>
        </w:rPr>
      </w:pPr>
    </w:p>
    <w:p w:rsidR="00990BB4" w:rsidRDefault="00990BB4" w:rsidP="00990BB4">
      <w:pPr>
        <w:spacing w:line="360" w:lineRule="auto"/>
        <w:ind w:left="720" w:hanging="720"/>
        <w:jc w:val="both"/>
        <w:rPr>
          <w:rFonts w:ascii="David" w:hAnsi="David"/>
          <w:u w:val="single"/>
          <w:rtl/>
        </w:rPr>
      </w:pPr>
      <w:r>
        <w:rPr>
          <w:rFonts w:ascii="David" w:hAnsi="David"/>
          <w:u w:val="single"/>
          <w:rtl/>
        </w:rPr>
        <w:t>האם הנתבעת ביצעה טעות בהנפקת הפוליסה השנייה</w:t>
      </w:r>
    </w:p>
    <w:p w:rsidR="00990BB4" w:rsidRDefault="00990BB4" w:rsidP="00990BB4">
      <w:pPr>
        <w:spacing w:line="360" w:lineRule="auto"/>
        <w:ind w:left="720" w:hanging="720"/>
        <w:jc w:val="both"/>
        <w:rPr>
          <w:rFonts w:ascii="David" w:hAnsi="David"/>
          <w:u w:val="single"/>
          <w:rtl/>
        </w:rPr>
      </w:pPr>
    </w:p>
    <w:p w:rsidR="00990BB4" w:rsidRDefault="00990BB4" w:rsidP="00990BB4">
      <w:pPr>
        <w:spacing w:line="360" w:lineRule="auto"/>
        <w:ind w:left="515" w:hanging="515"/>
        <w:jc w:val="both"/>
        <w:rPr>
          <w:rFonts w:ascii="David" w:hAnsi="David"/>
          <w:rtl/>
        </w:rPr>
      </w:pPr>
      <w:r>
        <w:rPr>
          <w:rFonts w:ascii="David" w:hAnsi="David"/>
          <w:rtl/>
        </w:rPr>
        <w:t>53.     לטענת התובעת, בשל טעות של הנתבעת, הונפקה לה ולמנוח פוליסה שאינה תואמת את אופי וסכום ההלוואה שנלקחה על ידם, אשר בגינה נדרשה הפוליסה השנייה מלכתחילה.</w:t>
      </w:r>
    </w:p>
    <w:p w:rsidR="00990BB4" w:rsidRDefault="00990BB4" w:rsidP="00990BB4">
      <w:pPr>
        <w:spacing w:line="360" w:lineRule="auto"/>
        <w:ind w:left="720" w:hanging="720"/>
        <w:jc w:val="both"/>
        <w:rPr>
          <w:rFonts w:ascii="David" w:hAnsi="David"/>
          <w:rtl/>
        </w:rPr>
      </w:pPr>
    </w:p>
    <w:p w:rsidR="00990BB4" w:rsidRDefault="00990BB4" w:rsidP="00990BB4">
      <w:pPr>
        <w:spacing w:line="360" w:lineRule="auto"/>
        <w:ind w:left="515" w:hanging="515"/>
        <w:jc w:val="both"/>
        <w:rPr>
          <w:rFonts w:ascii="David" w:hAnsi="David"/>
          <w:rtl/>
        </w:rPr>
      </w:pPr>
      <w:r>
        <w:rPr>
          <w:rFonts w:ascii="David" w:hAnsi="David"/>
          <w:rtl/>
        </w:rPr>
        <w:t xml:space="preserve">          בטענה זו של התובעת לא מצאתי דבר ולטעמי מדובר בטענה חסרת שחר. </w:t>
      </w:r>
    </w:p>
    <w:p w:rsidR="00990BB4" w:rsidRDefault="00990BB4" w:rsidP="00990BB4">
      <w:pPr>
        <w:spacing w:line="360" w:lineRule="auto"/>
        <w:ind w:left="720" w:hanging="720"/>
        <w:jc w:val="both"/>
        <w:rPr>
          <w:rFonts w:ascii="David" w:hAnsi="David"/>
          <w:rtl/>
        </w:rPr>
      </w:pPr>
    </w:p>
    <w:p w:rsidR="00990BB4" w:rsidRDefault="00990BB4" w:rsidP="00990BB4">
      <w:pPr>
        <w:spacing w:line="360" w:lineRule="auto"/>
        <w:ind w:left="515" w:hanging="515"/>
        <w:jc w:val="both"/>
        <w:rPr>
          <w:rFonts w:ascii="David" w:hAnsi="David"/>
          <w:rtl/>
        </w:rPr>
      </w:pPr>
      <w:r>
        <w:rPr>
          <w:rFonts w:ascii="David" w:hAnsi="David"/>
          <w:rtl/>
        </w:rPr>
        <w:t>54.    סוכן הביטוח, אשר פעל מטעם התובעת והמנוח, העיד מפורשות כי מילא את החלק בהצעת הביטוח שמפרט את נתוני ההלוואה:</w:t>
      </w:r>
    </w:p>
    <w:p w:rsidR="00990BB4" w:rsidRDefault="00990BB4" w:rsidP="00990BB4">
      <w:pPr>
        <w:spacing w:line="360" w:lineRule="auto"/>
        <w:ind w:left="720" w:hanging="720"/>
        <w:jc w:val="both"/>
        <w:rPr>
          <w:rFonts w:ascii="David" w:hAnsi="David"/>
          <w:rtl/>
        </w:rPr>
      </w:pPr>
    </w:p>
    <w:p w:rsidR="00990BB4" w:rsidRDefault="00990BB4" w:rsidP="00990BB4">
      <w:pPr>
        <w:spacing w:line="360" w:lineRule="auto"/>
        <w:ind w:left="515" w:hanging="425"/>
        <w:jc w:val="both"/>
        <w:rPr>
          <w:rFonts w:ascii="David" w:hAnsi="David"/>
          <w:b/>
          <w:bCs/>
          <w:rtl/>
        </w:rPr>
      </w:pPr>
      <w:r>
        <w:rPr>
          <w:rFonts w:ascii="David" w:hAnsi="David"/>
          <w:b/>
          <w:bCs/>
          <w:rtl/>
        </w:rPr>
        <w:t xml:space="preserve">        "כב' השופט: אוקיי. יש איזה בהלוואה השנייה של הריסק, מי ממלא את החלק של... כתוב שפיצר עם כל המספרים והאחוזים וכיוצא בזה. זה הסוכן או החברה?</w:t>
      </w:r>
    </w:p>
    <w:p w:rsidR="00990BB4" w:rsidRDefault="00990BB4" w:rsidP="00990BB4">
      <w:pPr>
        <w:spacing w:line="360" w:lineRule="auto"/>
        <w:ind w:left="515" w:hanging="425"/>
        <w:jc w:val="both"/>
        <w:rPr>
          <w:rFonts w:ascii="David" w:hAnsi="David"/>
          <w:rtl/>
        </w:rPr>
      </w:pPr>
      <w:r>
        <w:rPr>
          <w:rFonts w:ascii="David" w:hAnsi="David"/>
          <w:b/>
          <w:bCs/>
          <w:rtl/>
        </w:rPr>
        <w:t xml:space="preserve">        ת.: הסוכן."</w:t>
      </w:r>
      <w:r>
        <w:rPr>
          <w:rFonts w:ascii="David" w:hAnsi="David"/>
          <w:rtl/>
        </w:rPr>
        <w:t xml:space="preserve"> (עמ' 67, ש' 27-25 לפרו').</w:t>
      </w:r>
    </w:p>
    <w:p w:rsidR="00990BB4" w:rsidRDefault="00990BB4" w:rsidP="00990BB4">
      <w:pPr>
        <w:spacing w:line="360" w:lineRule="auto"/>
        <w:ind w:left="720" w:hanging="720"/>
        <w:jc w:val="both"/>
        <w:rPr>
          <w:rFonts w:ascii="David" w:hAnsi="David"/>
          <w:rtl/>
        </w:rPr>
      </w:pPr>
    </w:p>
    <w:p w:rsidR="00990BB4" w:rsidRDefault="00990BB4" w:rsidP="00990BB4">
      <w:pPr>
        <w:spacing w:line="360" w:lineRule="auto"/>
        <w:ind w:left="515" w:hanging="515"/>
        <w:jc w:val="both"/>
        <w:rPr>
          <w:rFonts w:ascii="David" w:hAnsi="David"/>
        </w:rPr>
      </w:pPr>
      <w:r>
        <w:rPr>
          <w:rFonts w:ascii="David" w:hAnsi="David"/>
          <w:rtl/>
        </w:rPr>
        <w:t xml:space="preserve">55.    </w:t>
      </w:r>
      <w:r>
        <w:rPr>
          <w:rFonts w:ascii="David" w:hAnsi="David"/>
          <w:rtl/>
        </w:rPr>
        <w:tab/>
        <w:t xml:space="preserve">עוד הבהיר סוכן הביטוח בעדותו כי פעל בהתאם </w:t>
      </w:r>
      <w:r>
        <w:rPr>
          <w:rFonts w:ascii="David" w:hAnsi="David"/>
          <w:b/>
          <w:bCs/>
          <w:rtl/>
        </w:rPr>
        <w:t>"להצהרת הסוכן"</w:t>
      </w:r>
      <w:r>
        <w:rPr>
          <w:rFonts w:ascii="David" w:hAnsi="David"/>
          <w:rtl/>
        </w:rPr>
        <w:t xml:space="preserve"> המופיעה בהצעת הביטוח:</w:t>
      </w:r>
    </w:p>
    <w:p w:rsidR="00990BB4" w:rsidRDefault="00990BB4" w:rsidP="00990BB4">
      <w:pPr>
        <w:spacing w:line="360" w:lineRule="auto"/>
        <w:ind w:left="720" w:hanging="720"/>
        <w:jc w:val="both"/>
        <w:rPr>
          <w:rFonts w:ascii="David" w:hAnsi="David"/>
          <w:rtl/>
        </w:rPr>
      </w:pPr>
    </w:p>
    <w:p w:rsidR="00990BB4" w:rsidRDefault="00990BB4" w:rsidP="00990BB4">
      <w:pPr>
        <w:spacing w:line="360" w:lineRule="auto"/>
        <w:ind w:left="515" w:hanging="567"/>
        <w:jc w:val="both"/>
        <w:rPr>
          <w:rFonts w:ascii="David" w:hAnsi="David"/>
          <w:b/>
          <w:bCs/>
          <w:rtl/>
        </w:rPr>
      </w:pPr>
      <w:r>
        <w:rPr>
          <w:rFonts w:ascii="David" w:hAnsi="David"/>
          <w:b/>
          <w:bCs/>
          <w:rtl/>
        </w:rPr>
        <w:t xml:space="preserve">           "ש.: אוקיי. עכשיו, אז כשאתה מצהיר פה: אני הח"מ סוכן הביטוח, מצהירה בזאת כי שאלתי את המועמד לביטוח, ואת המועמד לבעלות על הפוליסה את כל השאלות המופיעות בהצעה הזו, והתשובות הן כפי שנמסרו לי אישית, והמסמך נחתם בפניי. אני מצהיר כי </w:t>
      </w:r>
      <w:r>
        <w:rPr>
          <w:rFonts w:ascii="David" w:hAnsi="David"/>
          <w:b/>
          <w:bCs/>
          <w:rtl/>
        </w:rPr>
        <w:lastRenderedPageBreak/>
        <w:t>הבאתי לידיעת המועמד לביטוח את ההצהרות הרשומות לעיל, והמועמד אישר לי מפורשות כי הבין את משמעות ההצהרות, וכי הוא מסכים להן. במסגרת תהליך המכירה ביררתי את צרכי המועמד לביטוח, והצעתי לו ביטוח התואם את צרכיו. מסרתי למועמד מידע מהותי לגבי הביטוח לרבות תיאור עיקרי הכיסוי הביטוחי, סכום ביטוח, פרמיה, ותקופת ביטוח. כשחתמת ההצהרות האלה היו הצהרות אמת?</w:t>
      </w:r>
    </w:p>
    <w:p w:rsidR="00990BB4" w:rsidRDefault="00990BB4" w:rsidP="00990BB4">
      <w:pPr>
        <w:spacing w:line="360" w:lineRule="auto"/>
        <w:ind w:left="657" w:hanging="709"/>
        <w:jc w:val="both"/>
        <w:rPr>
          <w:rFonts w:ascii="David" w:hAnsi="David"/>
          <w:rtl/>
        </w:rPr>
      </w:pPr>
      <w:r>
        <w:rPr>
          <w:rFonts w:ascii="David" w:hAnsi="David"/>
          <w:b/>
          <w:bCs/>
          <w:rtl/>
        </w:rPr>
        <w:t xml:space="preserve">            ת.: כן."</w:t>
      </w:r>
      <w:r>
        <w:rPr>
          <w:rFonts w:ascii="David" w:hAnsi="David"/>
          <w:rtl/>
        </w:rPr>
        <w:t xml:space="preserve"> (עמ' 66, ש' 15-6 לפרו').</w:t>
      </w:r>
    </w:p>
    <w:p w:rsidR="00990BB4" w:rsidRDefault="00990BB4" w:rsidP="00990BB4">
      <w:pPr>
        <w:spacing w:line="360" w:lineRule="auto"/>
        <w:ind w:left="720" w:hanging="720"/>
        <w:jc w:val="both"/>
        <w:rPr>
          <w:rFonts w:ascii="David" w:hAnsi="David"/>
          <w:rtl/>
        </w:rPr>
      </w:pPr>
    </w:p>
    <w:p w:rsidR="00990BB4" w:rsidRDefault="00990BB4" w:rsidP="00990BB4">
      <w:pPr>
        <w:spacing w:line="360" w:lineRule="auto"/>
        <w:ind w:left="515" w:hanging="567"/>
        <w:jc w:val="both"/>
        <w:rPr>
          <w:rFonts w:ascii="David" w:hAnsi="David"/>
        </w:rPr>
      </w:pPr>
      <w:r>
        <w:rPr>
          <w:rFonts w:ascii="David" w:hAnsi="David"/>
          <w:rtl/>
        </w:rPr>
        <w:t xml:space="preserve">           משמע, על פי עדות סוכן הביטוח, הוא בירר את צרכי התובעת והמנוח והבהיר להם את פרטי הכיסוי שיחול עליהם, עת חתמו השניים על הצעת הביטוח.  </w:t>
      </w:r>
    </w:p>
    <w:p w:rsidR="00990BB4" w:rsidRDefault="00990BB4" w:rsidP="00990BB4">
      <w:pPr>
        <w:spacing w:line="360" w:lineRule="auto"/>
        <w:ind w:left="720" w:hanging="720"/>
        <w:jc w:val="both"/>
        <w:rPr>
          <w:rFonts w:ascii="David" w:hAnsi="David"/>
          <w:rtl/>
        </w:rPr>
      </w:pPr>
    </w:p>
    <w:p w:rsidR="00990BB4" w:rsidRDefault="00990BB4" w:rsidP="00990BB4">
      <w:pPr>
        <w:spacing w:line="360" w:lineRule="auto"/>
        <w:ind w:left="515" w:hanging="515"/>
        <w:jc w:val="both"/>
        <w:rPr>
          <w:rFonts w:ascii="David" w:hAnsi="David"/>
        </w:rPr>
      </w:pPr>
      <w:r>
        <w:rPr>
          <w:rFonts w:ascii="David" w:hAnsi="David"/>
          <w:rtl/>
        </w:rPr>
        <w:t>56.     סוכן הביטוח אף הבהיר כי הצעת הביטוח נערכה במסגרת פגישה פרונטלית שערך עם התובעת והמנוח (עמ' 65, ש' 18-14 לפרו').</w:t>
      </w:r>
    </w:p>
    <w:p w:rsidR="00990BB4" w:rsidRDefault="00990BB4" w:rsidP="00990BB4">
      <w:pPr>
        <w:spacing w:line="360" w:lineRule="auto"/>
        <w:ind w:left="720" w:hanging="720"/>
        <w:jc w:val="both"/>
        <w:rPr>
          <w:rFonts w:ascii="David" w:hAnsi="David"/>
        </w:rPr>
      </w:pPr>
    </w:p>
    <w:p w:rsidR="00990BB4" w:rsidRDefault="00990BB4" w:rsidP="00D90ADB">
      <w:pPr>
        <w:spacing w:line="360" w:lineRule="auto"/>
        <w:ind w:left="515" w:hanging="515"/>
        <w:jc w:val="both"/>
        <w:rPr>
          <w:rFonts w:ascii="David" w:hAnsi="David"/>
          <w:rtl/>
        </w:rPr>
      </w:pPr>
      <w:r>
        <w:rPr>
          <w:rFonts w:ascii="David" w:hAnsi="David"/>
          <w:rtl/>
        </w:rPr>
        <w:t xml:space="preserve">57.    התובעת הודתה בעדותה כי היא והמנוח חתמו על הצעת הביטוח (עמ' 44, ש' 7-3 לפרו'), וכי קראה או "רפרפה" על הצעת הביטוח לפני החתימה, אך לא עלתה על ה"טעות" בה  (עמ' 47, ש' 4-2 לפרו'). עם זאת, משעומתה התובעת, שהינה </w:t>
      </w:r>
      <w:r w:rsidR="00D90ADB">
        <w:rPr>
          <w:rFonts w:ascii="David" w:hAnsi="David" w:hint="cs"/>
          <w:rtl/>
        </w:rPr>
        <w:t>...</w:t>
      </w:r>
      <w:r>
        <w:rPr>
          <w:rFonts w:ascii="David" w:hAnsi="David"/>
          <w:rtl/>
        </w:rPr>
        <w:t xml:space="preserve"> בעיסוקה, עם נוסח הצעת הביטוח, הודתה כי זה ברור:</w:t>
      </w:r>
    </w:p>
    <w:p w:rsidR="00990BB4" w:rsidRDefault="00990BB4" w:rsidP="00990BB4">
      <w:pPr>
        <w:spacing w:line="360" w:lineRule="auto"/>
        <w:ind w:left="720" w:hanging="720"/>
        <w:jc w:val="both"/>
        <w:rPr>
          <w:rFonts w:ascii="David" w:hAnsi="David"/>
          <w:rtl/>
        </w:rPr>
      </w:pPr>
    </w:p>
    <w:p w:rsidR="00990BB4" w:rsidRDefault="00990BB4" w:rsidP="00D90ADB">
      <w:pPr>
        <w:spacing w:line="360" w:lineRule="auto"/>
        <w:ind w:left="1440" w:hanging="915"/>
        <w:jc w:val="both"/>
        <w:rPr>
          <w:rFonts w:ascii="David" w:hAnsi="David"/>
          <w:b/>
          <w:bCs/>
          <w:rtl/>
        </w:rPr>
      </w:pPr>
      <w:r>
        <w:rPr>
          <w:rFonts w:ascii="David" w:hAnsi="David"/>
          <w:b/>
          <w:bCs/>
          <w:rtl/>
        </w:rPr>
        <w:t xml:space="preserve">"ש.: </w:t>
      </w:r>
      <w:r>
        <w:rPr>
          <w:rFonts w:ascii="David" w:hAnsi="David"/>
          <w:b/>
          <w:bCs/>
          <w:rtl/>
        </w:rPr>
        <w:tab/>
        <w:t>עזבי את המילה לוח שפיצר. מה שכתוב למעלה: ההלוואות בהן מוחזרת הקרן והריבית תשלומים שווים ורצופים, זו עברית ברורה, נכון?</w:t>
      </w:r>
    </w:p>
    <w:p w:rsidR="00990BB4" w:rsidRDefault="00990BB4" w:rsidP="00990BB4">
      <w:pPr>
        <w:spacing w:line="360" w:lineRule="auto"/>
        <w:ind w:left="515" w:hanging="515"/>
        <w:jc w:val="both"/>
        <w:rPr>
          <w:rFonts w:ascii="David" w:hAnsi="David"/>
          <w:b/>
          <w:bCs/>
          <w:rtl/>
        </w:rPr>
      </w:pPr>
      <w:r>
        <w:rPr>
          <w:rFonts w:ascii="David" w:hAnsi="David"/>
          <w:b/>
          <w:bCs/>
          <w:rtl/>
        </w:rPr>
        <w:t xml:space="preserve">          ת.: </w:t>
      </w:r>
      <w:r>
        <w:rPr>
          <w:rFonts w:ascii="David" w:hAnsi="David"/>
          <w:b/>
          <w:bCs/>
          <w:rtl/>
        </w:rPr>
        <w:tab/>
        <w:t>אוקיי.</w:t>
      </w:r>
    </w:p>
    <w:p w:rsidR="00990BB4" w:rsidRDefault="00990BB4" w:rsidP="00990BB4">
      <w:pPr>
        <w:spacing w:line="360" w:lineRule="auto"/>
        <w:ind w:left="515" w:hanging="515"/>
        <w:jc w:val="both"/>
        <w:rPr>
          <w:rFonts w:ascii="David" w:hAnsi="David"/>
          <w:b/>
          <w:bCs/>
          <w:rtl/>
        </w:rPr>
      </w:pPr>
      <w:r>
        <w:rPr>
          <w:rFonts w:ascii="David" w:hAnsi="David"/>
          <w:b/>
          <w:bCs/>
          <w:rtl/>
        </w:rPr>
        <w:t xml:space="preserve">          ש.: </w:t>
      </w:r>
      <w:r>
        <w:rPr>
          <w:rFonts w:ascii="David" w:hAnsi="David"/>
          <w:b/>
          <w:bCs/>
          <w:rtl/>
        </w:rPr>
        <w:tab/>
        <w:t>לא אוקיי.</w:t>
      </w:r>
    </w:p>
    <w:p w:rsidR="00990BB4" w:rsidRDefault="00990BB4" w:rsidP="00990BB4">
      <w:pPr>
        <w:spacing w:line="360" w:lineRule="auto"/>
        <w:ind w:left="515" w:hanging="515"/>
        <w:jc w:val="both"/>
        <w:rPr>
          <w:rFonts w:ascii="David" w:hAnsi="David"/>
          <w:b/>
          <w:bCs/>
        </w:rPr>
      </w:pPr>
      <w:r>
        <w:rPr>
          <w:rFonts w:ascii="David" w:hAnsi="David"/>
          <w:b/>
          <w:bCs/>
          <w:rtl/>
        </w:rPr>
        <w:t xml:space="preserve">          ת.: </w:t>
      </w:r>
      <w:r>
        <w:rPr>
          <w:rFonts w:ascii="David" w:hAnsi="David"/>
          <w:b/>
          <w:bCs/>
          <w:rtl/>
        </w:rPr>
        <w:tab/>
        <w:t>אז מה השאלה?</w:t>
      </w:r>
    </w:p>
    <w:p w:rsidR="00990BB4" w:rsidRDefault="00990BB4" w:rsidP="00990BB4">
      <w:pPr>
        <w:spacing w:line="360" w:lineRule="auto"/>
        <w:ind w:left="515" w:hanging="515"/>
        <w:jc w:val="both"/>
        <w:rPr>
          <w:rFonts w:ascii="David" w:hAnsi="David"/>
          <w:b/>
          <w:bCs/>
        </w:rPr>
      </w:pPr>
      <w:r>
        <w:rPr>
          <w:rFonts w:ascii="David" w:hAnsi="David"/>
          <w:b/>
          <w:bCs/>
          <w:rtl/>
        </w:rPr>
        <w:t xml:space="preserve">          ש.: </w:t>
      </w:r>
      <w:r>
        <w:rPr>
          <w:rFonts w:ascii="David" w:hAnsi="David"/>
          <w:b/>
          <w:bCs/>
          <w:rtl/>
        </w:rPr>
        <w:tab/>
        <w:t>כן או לא?</w:t>
      </w:r>
    </w:p>
    <w:p w:rsidR="00990BB4" w:rsidRDefault="00990BB4" w:rsidP="00990BB4">
      <w:pPr>
        <w:spacing w:line="360" w:lineRule="auto"/>
        <w:ind w:left="515" w:hanging="515"/>
        <w:jc w:val="both"/>
        <w:rPr>
          <w:rFonts w:ascii="David" w:hAnsi="David"/>
          <w:b/>
          <w:bCs/>
        </w:rPr>
      </w:pPr>
      <w:r>
        <w:rPr>
          <w:rFonts w:ascii="David" w:hAnsi="David"/>
          <w:b/>
          <w:bCs/>
          <w:rtl/>
        </w:rPr>
        <w:t xml:space="preserve">          ת.: </w:t>
      </w:r>
      <w:r>
        <w:rPr>
          <w:rFonts w:ascii="David" w:hAnsi="David"/>
          <w:b/>
          <w:bCs/>
          <w:rtl/>
        </w:rPr>
        <w:tab/>
        <w:t>אם זה ככה?</w:t>
      </w:r>
    </w:p>
    <w:p w:rsidR="00990BB4" w:rsidRDefault="00990BB4" w:rsidP="00990BB4">
      <w:pPr>
        <w:spacing w:line="360" w:lineRule="auto"/>
        <w:ind w:left="515" w:hanging="515"/>
        <w:jc w:val="both"/>
        <w:rPr>
          <w:rFonts w:ascii="David" w:hAnsi="David"/>
          <w:b/>
          <w:bCs/>
        </w:rPr>
      </w:pPr>
      <w:r>
        <w:rPr>
          <w:rFonts w:ascii="David" w:hAnsi="David"/>
          <w:b/>
          <w:bCs/>
          <w:rtl/>
        </w:rPr>
        <w:t xml:space="preserve">          ש.: </w:t>
      </w:r>
      <w:r>
        <w:rPr>
          <w:rFonts w:ascii="David" w:hAnsi="David"/>
          <w:b/>
          <w:bCs/>
          <w:rtl/>
        </w:rPr>
        <w:tab/>
        <w:t>השאלה אם זה ברור לך?</w:t>
      </w:r>
    </w:p>
    <w:p w:rsidR="00990BB4" w:rsidRDefault="00990BB4" w:rsidP="00990BB4">
      <w:pPr>
        <w:spacing w:line="360" w:lineRule="auto"/>
        <w:ind w:left="515" w:hanging="515"/>
        <w:jc w:val="both"/>
        <w:rPr>
          <w:rFonts w:ascii="David" w:hAnsi="David"/>
        </w:rPr>
      </w:pPr>
      <w:r>
        <w:rPr>
          <w:rFonts w:ascii="David" w:hAnsi="David"/>
          <w:b/>
          <w:bCs/>
          <w:rtl/>
        </w:rPr>
        <w:t xml:space="preserve">          ת.: </w:t>
      </w:r>
      <w:r>
        <w:rPr>
          <w:rFonts w:ascii="David" w:hAnsi="David"/>
          <w:b/>
          <w:bCs/>
          <w:rtl/>
        </w:rPr>
        <w:tab/>
        <w:t xml:space="preserve">כן." </w:t>
      </w:r>
      <w:r>
        <w:rPr>
          <w:rFonts w:ascii="David" w:hAnsi="David"/>
          <w:rtl/>
        </w:rPr>
        <w:t>(עמ' 44 ש' 34 – עמ' 45 ש' 3 לפרו').</w:t>
      </w:r>
    </w:p>
    <w:p w:rsidR="00990BB4" w:rsidRDefault="00990BB4" w:rsidP="00990BB4">
      <w:pPr>
        <w:spacing w:line="360" w:lineRule="auto"/>
        <w:ind w:left="720" w:hanging="720"/>
        <w:jc w:val="both"/>
        <w:rPr>
          <w:rFonts w:ascii="David" w:hAnsi="David"/>
        </w:rPr>
      </w:pPr>
    </w:p>
    <w:p w:rsidR="00990BB4" w:rsidRDefault="00990BB4" w:rsidP="00990BB4">
      <w:pPr>
        <w:spacing w:line="360" w:lineRule="auto"/>
        <w:ind w:left="515" w:hanging="515"/>
        <w:jc w:val="both"/>
        <w:rPr>
          <w:rFonts w:ascii="David" w:hAnsi="David"/>
        </w:rPr>
      </w:pPr>
      <w:r>
        <w:rPr>
          <w:rFonts w:ascii="David" w:hAnsi="David"/>
          <w:rtl/>
        </w:rPr>
        <w:t xml:space="preserve">58.     מכל האמור עולה כי הנתבעת הנפיקה את הפוליסה השנייה, בתנאים המדויקים המפורטים בהצעת הביטוח עליה חתמו התובעת והמנוח, לרבות העובדה כי זו כוללת תנאי כיסוי מסוג </w:t>
      </w:r>
      <w:r>
        <w:rPr>
          <w:rFonts w:ascii="David" w:hAnsi="David"/>
          <w:b/>
          <w:bCs/>
          <w:rtl/>
        </w:rPr>
        <w:t>""שוהם"- סכומי הביטוח לכיסוי הלוואות בהן מוחזרת הקרן והריבית בתשלומים שווי ורצופים (לוח שפיצר)"</w:t>
      </w:r>
      <w:r>
        <w:rPr>
          <w:rFonts w:ascii="David" w:hAnsi="David"/>
          <w:rtl/>
        </w:rPr>
        <w:t xml:space="preserve">. </w:t>
      </w:r>
    </w:p>
    <w:p w:rsidR="00990BB4" w:rsidRDefault="00990BB4" w:rsidP="00990BB4">
      <w:pPr>
        <w:spacing w:line="360" w:lineRule="auto"/>
        <w:ind w:left="720" w:hanging="720"/>
        <w:jc w:val="both"/>
        <w:rPr>
          <w:rFonts w:ascii="David" w:hAnsi="David"/>
          <w:rtl/>
        </w:rPr>
      </w:pPr>
    </w:p>
    <w:p w:rsidR="00990BB4" w:rsidRDefault="00990BB4" w:rsidP="00990BB4">
      <w:pPr>
        <w:spacing w:line="360" w:lineRule="auto"/>
        <w:ind w:left="515" w:hanging="567"/>
        <w:jc w:val="both"/>
        <w:rPr>
          <w:rFonts w:ascii="David" w:hAnsi="David"/>
          <w:rtl/>
        </w:rPr>
      </w:pPr>
      <w:r>
        <w:rPr>
          <w:rFonts w:ascii="David" w:hAnsi="David"/>
          <w:rtl/>
        </w:rPr>
        <w:t>59.    יובהר כי אין מחלוקת כי ההפחתה שביצעה הנתבעת בסך 500,000 ₪, תואמת את הצעת הביטוח, עליה חתמו התובעת והמנוח, כאשר לעניין זה הבהיר בר בעדותו:</w:t>
      </w:r>
    </w:p>
    <w:p w:rsidR="00990BB4" w:rsidRDefault="00990BB4" w:rsidP="00990BB4">
      <w:pPr>
        <w:spacing w:line="360" w:lineRule="auto"/>
        <w:ind w:left="515" w:hanging="567"/>
        <w:jc w:val="both"/>
        <w:rPr>
          <w:rFonts w:ascii="David" w:hAnsi="David"/>
          <w:rtl/>
        </w:rPr>
      </w:pPr>
      <w:r>
        <w:rPr>
          <w:rFonts w:ascii="David" w:hAnsi="David"/>
          <w:rtl/>
        </w:rPr>
        <w:t xml:space="preserve"> </w:t>
      </w:r>
    </w:p>
    <w:p w:rsidR="00990BB4" w:rsidRDefault="00990BB4" w:rsidP="00990BB4">
      <w:pPr>
        <w:spacing w:line="360" w:lineRule="auto"/>
        <w:ind w:left="515" w:hanging="567"/>
        <w:jc w:val="both"/>
        <w:rPr>
          <w:rFonts w:ascii="David" w:hAnsi="David"/>
          <w:rtl/>
        </w:rPr>
      </w:pPr>
      <w:r>
        <w:rPr>
          <w:rFonts w:ascii="David" w:hAnsi="David"/>
          <w:b/>
          <w:bCs/>
          <w:rtl/>
        </w:rPr>
        <w:lastRenderedPageBreak/>
        <w:t xml:space="preserve">          "הפער של 500,000 לא בגלל ששינינו את הפוליסה. בגלל שהסוכן/ מנוח מההצהרה מילאו הצעה לא נכונה. זה לא בגלל שאנחנו שינינו את הפוליסה. הפוליסה התנהגה כמו שהייתה אמורה להתנהג, הריסק ירד, כמו בשפיצר כי זה מה שהם ביקשו בפוליסה."</w:t>
      </w:r>
      <w:r>
        <w:rPr>
          <w:rFonts w:ascii="David" w:hAnsi="David"/>
          <w:rtl/>
        </w:rPr>
        <w:t xml:space="preserve"> (עמ' 86, ש' 25-22 לפרו').</w:t>
      </w:r>
    </w:p>
    <w:p w:rsidR="00990BB4" w:rsidRDefault="00990BB4" w:rsidP="00990BB4">
      <w:pPr>
        <w:spacing w:line="360" w:lineRule="auto"/>
        <w:ind w:left="720" w:hanging="720"/>
        <w:jc w:val="both"/>
        <w:rPr>
          <w:rFonts w:ascii="David" w:hAnsi="David"/>
          <w:rtl/>
        </w:rPr>
      </w:pPr>
    </w:p>
    <w:p w:rsidR="00990BB4" w:rsidRDefault="00990BB4" w:rsidP="00990BB4">
      <w:pPr>
        <w:spacing w:line="360" w:lineRule="auto"/>
        <w:ind w:left="515" w:hanging="515"/>
        <w:jc w:val="both"/>
        <w:rPr>
          <w:rFonts w:ascii="David" w:hAnsi="David"/>
          <w:rtl/>
        </w:rPr>
      </w:pPr>
      <w:r>
        <w:rPr>
          <w:rFonts w:ascii="David" w:hAnsi="David"/>
          <w:rtl/>
        </w:rPr>
        <w:t>60.    התובעת מסרה בתצהירה כי העבירה לנתבעת, באמצעות סוכן הביטוח, את הסכמי ההלוואה שנטלה, אשר לנוכח המפורט בהם האמינה כי הפוליסות שהונפקו להם אינן תואמות את סכום ואופי ההלוואה (ראו סעיף 25 לתצהיר), אלא שטענה זו נטענה בעלמא, ללא כל ראיה מאמתת, ומשכך מהווה טענה בעל פה כנגד מסמך בכתב (הצעת הביטוח). לא זו אף זו, הטענה כאילו נשלחו מסמכי ההלוואה לנתבעת על ידי סוכן הביטוח, לא קיבלה תמיכה או אישור בתצהיר סוכן הביטוח או בעדותו.</w:t>
      </w:r>
    </w:p>
    <w:p w:rsidR="00990BB4" w:rsidRDefault="00990BB4" w:rsidP="00990BB4">
      <w:pPr>
        <w:spacing w:line="360" w:lineRule="auto"/>
        <w:ind w:left="720" w:hanging="720"/>
        <w:jc w:val="both"/>
        <w:rPr>
          <w:rFonts w:ascii="David" w:hAnsi="David"/>
          <w:rtl/>
        </w:rPr>
      </w:pPr>
    </w:p>
    <w:p w:rsidR="00990BB4" w:rsidRDefault="00990BB4" w:rsidP="00990BB4">
      <w:pPr>
        <w:spacing w:line="360" w:lineRule="auto"/>
        <w:ind w:left="515" w:hanging="515"/>
        <w:jc w:val="both"/>
        <w:rPr>
          <w:rFonts w:ascii="David" w:hAnsi="David"/>
        </w:rPr>
      </w:pPr>
      <w:r>
        <w:rPr>
          <w:rFonts w:ascii="David" w:hAnsi="David"/>
          <w:rtl/>
        </w:rPr>
        <w:t xml:space="preserve">          יתירה מכך, גם אילו הייתי מקבל את הטענה כי מסמכי ההלוואה הועברו לנתבעת (וזאת איני קובע כאמור בהעדר ראיה לכך), לא היה בכך לסייע לתובעת, שכן אין לצפות מהנתבעת "לפרש" את רצון המבוטח באמצעות מסמכים חיצוניים שונים, ולקבוע לאורם כי הצעת הביטוח עליה חתם המבוטח, שגויה. לעניין זה מקובלת עלי עמדתו של מר דני קהל, היועץ פנסיוני אשר ערך חוות דעת מומחה בתחום הביטוח עבור הנתבעת, לפיה </w:t>
      </w:r>
      <w:r>
        <w:rPr>
          <w:rFonts w:ascii="David" w:hAnsi="David"/>
          <w:b/>
          <w:bCs/>
          <w:rtl/>
        </w:rPr>
        <w:t>"כאן המקום לציין, שלא חברת הבטוח ולא הסוכן אינם מיומנים לבדוק את הסכמי ההלוואה ובוודאי שאינם יכולים לפרשם"</w:t>
      </w:r>
      <w:r>
        <w:rPr>
          <w:rFonts w:ascii="David" w:hAnsi="David"/>
          <w:rtl/>
        </w:rPr>
        <w:t xml:space="preserve"> (סע' 9 לחוות הדעת).</w:t>
      </w:r>
    </w:p>
    <w:p w:rsidR="00990BB4" w:rsidRDefault="00990BB4" w:rsidP="00990BB4">
      <w:pPr>
        <w:spacing w:line="360" w:lineRule="auto"/>
        <w:ind w:left="720" w:hanging="720"/>
        <w:jc w:val="both"/>
        <w:rPr>
          <w:rFonts w:ascii="David" w:hAnsi="David"/>
          <w:rtl/>
        </w:rPr>
      </w:pPr>
    </w:p>
    <w:p w:rsidR="00990BB4" w:rsidRDefault="00990BB4" w:rsidP="00990BB4">
      <w:pPr>
        <w:spacing w:line="360" w:lineRule="auto"/>
        <w:ind w:left="515" w:hanging="567"/>
        <w:jc w:val="both"/>
        <w:rPr>
          <w:rFonts w:ascii="David" w:hAnsi="David"/>
          <w:rtl/>
        </w:rPr>
      </w:pPr>
      <w:r>
        <w:rPr>
          <w:rFonts w:ascii="David" w:hAnsi="David"/>
          <w:rtl/>
        </w:rPr>
        <w:t xml:space="preserve">60.   משמעות הדבר, כי ככל שנפלה "טעות" בנוגע לתנאים המפורטים בפוליסה השנייה, הרי שמדובר בטעות הרובצת לפתחה של התובעת (או מי מטעמה). </w:t>
      </w:r>
    </w:p>
    <w:p w:rsidR="00990BB4" w:rsidRDefault="00990BB4" w:rsidP="00990BB4">
      <w:pPr>
        <w:spacing w:line="360" w:lineRule="auto"/>
        <w:ind w:left="720" w:hanging="720"/>
        <w:jc w:val="both"/>
        <w:rPr>
          <w:rFonts w:ascii="David" w:hAnsi="David"/>
          <w:rtl/>
        </w:rPr>
      </w:pPr>
    </w:p>
    <w:p w:rsidR="00990BB4" w:rsidRDefault="00990BB4" w:rsidP="00990BB4">
      <w:pPr>
        <w:spacing w:line="360" w:lineRule="auto"/>
        <w:ind w:left="515" w:hanging="515"/>
        <w:jc w:val="both"/>
        <w:rPr>
          <w:rFonts w:ascii="David" w:hAnsi="David"/>
          <w:rtl/>
        </w:rPr>
      </w:pPr>
      <w:r>
        <w:rPr>
          <w:rFonts w:ascii="David" w:hAnsi="David"/>
          <w:rtl/>
        </w:rPr>
        <w:t>61.      אוסיף בתמצית כי מקום בו התובעת והמנוח חתמו על הצעת הביטוח, על התנאים המפורטים בה, הרי שעל פי הפסיקה הדבר מחייב אותם, ואין, על דרך הכלל, לקבל את ניסיון התובעת להתנער מתוכן המסמך. לעניין זה ניתן להפנות לפסיקה אליה הפנתה הנתבעת בסיכומיה, לפיה:</w:t>
      </w:r>
    </w:p>
    <w:p w:rsidR="00990BB4" w:rsidRDefault="00990BB4" w:rsidP="00990BB4">
      <w:pPr>
        <w:spacing w:line="360" w:lineRule="auto"/>
        <w:ind w:left="720" w:hanging="720"/>
        <w:jc w:val="both"/>
        <w:rPr>
          <w:rFonts w:ascii="David" w:hAnsi="David"/>
          <w:rtl/>
        </w:rPr>
      </w:pPr>
    </w:p>
    <w:p w:rsidR="00990BB4" w:rsidRDefault="00990BB4" w:rsidP="00990BB4">
      <w:pPr>
        <w:spacing w:line="360" w:lineRule="auto"/>
        <w:ind w:left="515" w:hanging="515"/>
        <w:jc w:val="both"/>
        <w:rPr>
          <w:rFonts w:ascii="David" w:hAnsi="David"/>
          <w:rtl/>
        </w:rPr>
      </w:pPr>
      <w:r>
        <w:rPr>
          <w:rFonts w:ascii="David" w:hAnsi="David"/>
          <w:rtl/>
        </w:rPr>
        <w:t xml:space="preserve"> </w:t>
      </w:r>
      <w:r>
        <w:rPr>
          <w:rFonts w:ascii="David" w:hAnsi="David"/>
        </w:rPr>
        <w:t xml:space="preserve">      </w:t>
      </w:r>
      <w:r>
        <w:rPr>
          <w:rFonts w:ascii="David" w:hAnsi="David"/>
          <w:rtl/>
        </w:rPr>
        <w:t xml:space="preserve">  </w:t>
      </w:r>
      <w:r>
        <w:rPr>
          <w:rFonts w:ascii="David" w:hAnsi="David"/>
          <w:b/>
          <w:bCs/>
          <w:rtl/>
        </w:rPr>
        <w:t xml:space="preserve">"בית-משפט זה חזר ושנה במספר הזדמנויות כי חתימתו של אדם על מסמך מהווה עדות לכך שאותו אדם קרא את המסמך, הסכים לאמור בו, והיה מודע למשמעות ולתוצאות חתימתו, ועל כן אין הוא יכול לנער חוצנו ממנו... לפיכך נפסק, כי על-פי רוב "אדם החותם על מסמך בלא לדעת תוכנו, לא יישמע בטענה שלא קרא את המסמך ולא ידע על מה חתם ובמה התחייב"... </w:t>
      </w:r>
      <w:r>
        <w:rPr>
          <w:rFonts w:ascii="David" w:hAnsi="David"/>
          <w:b/>
          <w:bCs/>
        </w:rPr>
        <w:t xml:space="preserve"> </w:t>
      </w:r>
      <w:r>
        <w:rPr>
          <w:rFonts w:ascii="David" w:hAnsi="David"/>
          <w:b/>
          <w:bCs/>
          <w:rtl/>
        </w:rPr>
        <w:t xml:space="preserve">הלכה זו כוחה יפה, וביתר שאת, כאשר עניין לנו במסמכים בעלי חשיבות. שכן, ההיגיון מחייב כי החתימה עליהם לא תעשה בהיסח הדעת... לאור האמור, נקבע בפסיקה כי הנטל להוכחת טענה מסוג זה בנוגע לבטלותו של חוזה הוא כבד מן הנטל הנדרש להוכחת טענות אחרות במשפטים אזרחיים, והמעלים טענו זו נדרשים לתמוך אותה </w:t>
      </w:r>
      <w:r>
        <w:rPr>
          <w:rFonts w:ascii="David" w:hAnsi="David"/>
          <w:b/>
          <w:bCs/>
          <w:rtl/>
        </w:rPr>
        <w:lastRenderedPageBreak/>
        <w:t>"בראיות פוזיטיביות כאפשרות קרובה</w:t>
      </w:r>
      <w:r>
        <w:rPr>
          <w:rFonts w:ascii="David" w:hAnsi="David"/>
          <w:b/>
          <w:bCs/>
        </w:rPr>
        <w:t>"</w:t>
      </w:r>
      <w:r>
        <w:rPr>
          <w:rFonts w:ascii="David" w:hAnsi="David"/>
          <w:b/>
          <w:bCs/>
          <w:rtl/>
        </w:rPr>
        <w:t xml:space="preserve">" </w:t>
      </w:r>
      <w:r>
        <w:rPr>
          <w:rFonts w:ascii="David" w:hAnsi="David"/>
          <w:rtl/>
        </w:rPr>
        <w:t xml:space="preserve">(ע"א 1319/06 </w:t>
      </w:r>
      <w:r>
        <w:rPr>
          <w:rFonts w:ascii="David" w:hAnsi="David"/>
          <w:b/>
          <w:bCs/>
          <w:rtl/>
        </w:rPr>
        <w:t>שלק נ' טנא נגה (שווק) 1981 בע"מ, פסקה 11,</w:t>
      </w:r>
      <w:r>
        <w:rPr>
          <w:rFonts w:ascii="David" w:hAnsi="David"/>
          <w:rtl/>
        </w:rPr>
        <w:t xml:space="preserve"> (20.3.2007)).</w:t>
      </w:r>
    </w:p>
    <w:p w:rsidR="00990BB4" w:rsidRDefault="00990BB4" w:rsidP="00990BB4">
      <w:pPr>
        <w:spacing w:line="360" w:lineRule="auto"/>
        <w:ind w:left="720" w:hanging="720"/>
        <w:jc w:val="both"/>
        <w:rPr>
          <w:rFonts w:ascii="David" w:hAnsi="David"/>
          <w:rtl/>
        </w:rPr>
      </w:pPr>
    </w:p>
    <w:p w:rsidR="00990BB4" w:rsidRDefault="00990BB4" w:rsidP="00990BB4">
      <w:pPr>
        <w:spacing w:line="360" w:lineRule="auto"/>
        <w:ind w:left="515" w:hanging="567"/>
        <w:jc w:val="both"/>
        <w:rPr>
          <w:rFonts w:ascii="David" w:hAnsi="David"/>
          <w:rtl/>
        </w:rPr>
      </w:pPr>
      <w:r>
        <w:rPr>
          <w:rFonts w:ascii="David" w:hAnsi="David"/>
          <w:rtl/>
        </w:rPr>
        <w:t xml:space="preserve">62.    </w:t>
      </w:r>
      <w:r>
        <w:rPr>
          <w:rFonts w:ascii="David" w:hAnsi="David"/>
          <w:rtl/>
        </w:rPr>
        <w:tab/>
        <w:t>לאור כל האמור, אני דוחה את טענת התובעת, כי ביצעה הנתבעת טעות בעריכת הפוליסה השנייה או בתנאים המפורטים בה. בהתאם, אני קובע כי התשלום שהועבר לתובעת בסך 1,528,698 ₪, הינו הסכום המדויק שהיה נקוב בפוליסה השנייה, נכון למועד בו שולם לתובעת.</w:t>
      </w:r>
    </w:p>
    <w:p w:rsidR="00990BB4" w:rsidRDefault="00990BB4" w:rsidP="00990BB4">
      <w:pPr>
        <w:spacing w:line="360" w:lineRule="auto"/>
        <w:ind w:left="720" w:hanging="720"/>
        <w:jc w:val="both"/>
        <w:rPr>
          <w:rFonts w:ascii="David" w:hAnsi="David"/>
          <w:u w:val="single"/>
          <w:rtl/>
        </w:rPr>
      </w:pPr>
    </w:p>
    <w:p w:rsidR="00990BB4" w:rsidRDefault="00990BB4" w:rsidP="00990BB4">
      <w:pPr>
        <w:spacing w:line="360" w:lineRule="auto"/>
        <w:ind w:left="720" w:hanging="720"/>
        <w:jc w:val="both"/>
        <w:rPr>
          <w:rFonts w:ascii="David" w:hAnsi="David"/>
          <w:u w:val="single"/>
          <w:rtl/>
        </w:rPr>
      </w:pPr>
      <w:r>
        <w:rPr>
          <w:rFonts w:ascii="David" w:hAnsi="David"/>
          <w:u w:val="single"/>
          <w:rtl/>
        </w:rPr>
        <w:t>האם היה עיכוב בלתי סביר בתשלום הפוליסה השנייה</w:t>
      </w:r>
    </w:p>
    <w:p w:rsidR="00990BB4" w:rsidRDefault="00990BB4" w:rsidP="00990BB4">
      <w:pPr>
        <w:spacing w:line="360" w:lineRule="auto"/>
        <w:ind w:left="720" w:hanging="720"/>
        <w:jc w:val="both"/>
        <w:rPr>
          <w:rFonts w:ascii="David" w:hAnsi="David"/>
          <w:rtl/>
        </w:rPr>
      </w:pPr>
    </w:p>
    <w:p w:rsidR="00990BB4" w:rsidRDefault="00990BB4" w:rsidP="00990BB4">
      <w:pPr>
        <w:spacing w:line="360" w:lineRule="auto"/>
        <w:ind w:left="515" w:hanging="567"/>
        <w:jc w:val="both"/>
        <w:rPr>
          <w:rFonts w:ascii="David" w:hAnsi="David"/>
          <w:rtl/>
        </w:rPr>
      </w:pPr>
      <w:r>
        <w:rPr>
          <w:rFonts w:ascii="David" w:hAnsi="David"/>
          <w:rtl/>
        </w:rPr>
        <w:t xml:space="preserve">63.    </w:t>
      </w:r>
      <w:r>
        <w:rPr>
          <w:rFonts w:ascii="David" w:hAnsi="David"/>
          <w:rtl/>
        </w:rPr>
        <w:tab/>
        <w:t>לטענת התובעת, התשלום עבור הפוליסה השנייה הועבר רק ביום 29.9.2020, כשנה וחצי לאחר מות המנוח, כאשר בגין איחור לא מוצדק זה נאלצה לשלם מכיסה כספים עבור ריביות.</w:t>
      </w:r>
    </w:p>
    <w:p w:rsidR="00990BB4" w:rsidRDefault="00990BB4" w:rsidP="00990BB4">
      <w:pPr>
        <w:spacing w:line="360" w:lineRule="auto"/>
        <w:ind w:left="515" w:hanging="567"/>
        <w:jc w:val="both"/>
        <w:rPr>
          <w:rFonts w:ascii="David" w:hAnsi="David"/>
          <w:rtl/>
        </w:rPr>
      </w:pPr>
    </w:p>
    <w:p w:rsidR="00990BB4" w:rsidRDefault="00990BB4" w:rsidP="00990BB4">
      <w:pPr>
        <w:spacing w:line="360" w:lineRule="auto"/>
        <w:ind w:left="515" w:hanging="567"/>
        <w:jc w:val="both"/>
        <w:rPr>
          <w:rFonts w:ascii="David" w:hAnsi="David"/>
          <w:rtl/>
        </w:rPr>
      </w:pPr>
      <w:r>
        <w:rPr>
          <w:rFonts w:ascii="David" w:hAnsi="David"/>
          <w:rtl/>
        </w:rPr>
        <w:t>64.      עיון במסמכים אותם צירפה הנתבעת, מלמדים כי הנתבעת אינה אחראית לכל עיכוב בהעברת הכספים.</w:t>
      </w:r>
    </w:p>
    <w:p w:rsidR="00990BB4" w:rsidRDefault="00990BB4" w:rsidP="00990BB4">
      <w:pPr>
        <w:spacing w:line="360" w:lineRule="auto"/>
        <w:ind w:left="515" w:hanging="567"/>
        <w:jc w:val="both"/>
        <w:rPr>
          <w:rFonts w:ascii="David" w:hAnsi="David"/>
          <w:rtl/>
        </w:rPr>
      </w:pPr>
    </w:p>
    <w:p w:rsidR="00990BB4" w:rsidRDefault="00990BB4" w:rsidP="00990BB4">
      <w:pPr>
        <w:spacing w:line="360" w:lineRule="auto"/>
        <w:ind w:left="515"/>
        <w:jc w:val="both"/>
        <w:rPr>
          <w:rFonts w:ascii="David" w:hAnsi="David"/>
          <w:rtl/>
        </w:rPr>
      </w:pPr>
      <w:r>
        <w:rPr>
          <w:rFonts w:ascii="David" w:hAnsi="David"/>
          <w:rtl/>
        </w:rPr>
        <w:t>כעולה מאותם מסמכים, רק ביום 23.6.2019 פנו ב"כ התובעת למחלקת שארים בנתבעת, בבקשה לתשלום הפוליסה, אליה צירפו מסמכים נדרשים הכוללים טפסי תביעה, תעודות פטירה וצילום ת.ז. של התובעת. עוד הובהר כי צו ירושה טרם התקבל  ויועבר בהמשך (ראו נספח כג'1 לתצהיר בר).</w:t>
      </w:r>
    </w:p>
    <w:p w:rsidR="00990BB4" w:rsidRDefault="00990BB4" w:rsidP="00990BB4">
      <w:pPr>
        <w:spacing w:line="360" w:lineRule="auto"/>
        <w:ind w:left="720" w:hanging="720"/>
        <w:jc w:val="both"/>
        <w:rPr>
          <w:rFonts w:ascii="David" w:hAnsi="David"/>
          <w:rtl/>
        </w:rPr>
      </w:pPr>
    </w:p>
    <w:p w:rsidR="00990BB4" w:rsidRDefault="00990BB4" w:rsidP="00990BB4">
      <w:pPr>
        <w:spacing w:line="360" w:lineRule="auto"/>
        <w:ind w:left="515"/>
        <w:jc w:val="both"/>
        <w:rPr>
          <w:rFonts w:ascii="David" w:hAnsi="David"/>
          <w:rtl/>
        </w:rPr>
      </w:pPr>
      <w:r>
        <w:rPr>
          <w:rFonts w:ascii="David" w:hAnsi="David"/>
          <w:rtl/>
        </w:rPr>
        <w:t xml:space="preserve">עוד עולה, כי רק ביום 13.1.2020 חתמה התובעת על "תצהיר ויתור סודיות - בקשר למידע של אדם שנפטר" (להלן: </w:t>
      </w:r>
      <w:r>
        <w:rPr>
          <w:rFonts w:ascii="David" w:hAnsi="David"/>
          <w:b/>
          <w:bCs/>
          <w:rtl/>
        </w:rPr>
        <w:t>"טופס וס"ר</w:t>
      </w:r>
      <w:r>
        <w:rPr>
          <w:rFonts w:ascii="David" w:hAnsi="David"/>
          <w:rtl/>
        </w:rPr>
        <w:t xml:space="preserve">"), אשר נדרש לצורך בירור החבות ואישור התשלום (ראו נ/1). </w:t>
      </w:r>
    </w:p>
    <w:p w:rsidR="00990BB4" w:rsidRDefault="00990BB4" w:rsidP="00990BB4">
      <w:pPr>
        <w:spacing w:line="360" w:lineRule="auto"/>
        <w:ind w:left="720" w:hanging="720"/>
        <w:jc w:val="both"/>
        <w:rPr>
          <w:rFonts w:ascii="David" w:hAnsi="David"/>
          <w:rtl/>
        </w:rPr>
      </w:pPr>
    </w:p>
    <w:p w:rsidR="00990BB4" w:rsidRDefault="00990BB4" w:rsidP="00990BB4">
      <w:pPr>
        <w:spacing w:line="360" w:lineRule="auto"/>
        <w:ind w:left="515" w:hanging="567"/>
        <w:jc w:val="both"/>
        <w:rPr>
          <w:rFonts w:ascii="David" w:hAnsi="David"/>
          <w:rtl/>
        </w:rPr>
      </w:pPr>
      <w:r>
        <w:rPr>
          <w:rFonts w:ascii="David" w:hAnsi="David"/>
          <w:rtl/>
        </w:rPr>
        <w:t xml:space="preserve">           בסיכומיה טענה התובעת לראשונה, כי כבר ביום 6.8.2019 העבירה לנתבעת טופס וס"ר חתום (ראו נספח 2 לסיכומים), אולם בחרה שלא לצרף את הטופס עצמו (בניגוד להודעת מייל כי זה נשלח) ואף לא הבהירה מדוע חתמה על טופס וס"ר חדש באם זה כבר נחתם ונשלח בעבר באופן תקין. </w:t>
      </w:r>
    </w:p>
    <w:p w:rsidR="00990BB4" w:rsidRDefault="00990BB4" w:rsidP="00990BB4">
      <w:pPr>
        <w:spacing w:line="360" w:lineRule="auto"/>
        <w:ind w:left="720" w:hanging="720"/>
        <w:jc w:val="both"/>
        <w:rPr>
          <w:rFonts w:ascii="David" w:hAnsi="David"/>
          <w:rtl/>
        </w:rPr>
      </w:pPr>
    </w:p>
    <w:p w:rsidR="00990BB4" w:rsidRDefault="00990BB4" w:rsidP="00990BB4">
      <w:pPr>
        <w:spacing w:line="360" w:lineRule="auto"/>
        <w:ind w:left="515" w:hanging="567"/>
        <w:jc w:val="both"/>
        <w:rPr>
          <w:rFonts w:ascii="David" w:hAnsi="David"/>
          <w:rtl/>
        </w:rPr>
      </w:pPr>
      <w:r>
        <w:rPr>
          <w:rFonts w:ascii="David" w:hAnsi="David"/>
          <w:rtl/>
        </w:rPr>
        <w:t xml:space="preserve">           עוד אוסיף, כי למעט מכתב אחד מיום 16.12.2019 (בעקבותיו התבקשה לשלוח טופס וס"ר), לא הציגה התובעת כל מסמך מטעמה, לפיו פנתה לנתבעת בשאלה האם נדרשים מסמכים נוספים או בבקשה לקדם את קבלת הכספים בעניינה.</w:t>
      </w:r>
    </w:p>
    <w:p w:rsidR="00990BB4" w:rsidRDefault="00990BB4" w:rsidP="00990BB4">
      <w:pPr>
        <w:spacing w:line="360" w:lineRule="auto"/>
        <w:ind w:left="720" w:hanging="720"/>
        <w:jc w:val="both"/>
        <w:rPr>
          <w:rFonts w:ascii="David" w:hAnsi="David"/>
          <w:rtl/>
        </w:rPr>
      </w:pPr>
    </w:p>
    <w:p w:rsidR="00990BB4" w:rsidRDefault="00990BB4" w:rsidP="00152841">
      <w:pPr>
        <w:spacing w:line="360" w:lineRule="auto"/>
        <w:ind w:left="515" w:hanging="515"/>
        <w:jc w:val="both"/>
        <w:rPr>
          <w:rFonts w:ascii="David" w:hAnsi="David"/>
          <w:rtl/>
        </w:rPr>
      </w:pPr>
      <w:r>
        <w:rPr>
          <w:rFonts w:ascii="David" w:hAnsi="David"/>
          <w:rtl/>
        </w:rPr>
        <w:t xml:space="preserve">65.      ביום 31.12.2019, עוד קודם לחתימת התובעת על טופס וס"ר, שלח מנהל עזבון המנוח בפש"ר </w:t>
      </w:r>
      <w:r w:rsidR="00152841">
        <w:rPr>
          <w:rFonts w:ascii="David" w:hAnsi="David" w:hint="cs"/>
          <w:rtl/>
        </w:rPr>
        <w:t xml:space="preserve">... </w:t>
      </w:r>
      <w:r>
        <w:rPr>
          <w:rFonts w:ascii="David" w:hAnsi="David"/>
          <w:rtl/>
        </w:rPr>
        <w:t xml:space="preserve">(להלן: </w:t>
      </w:r>
      <w:r>
        <w:rPr>
          <w:rFonts w:ascii="David" w:hAnsi="David"/>
          <w:b/>
          <w:bCs/>
          <w:rtl/>
        </w:rPr>
        <w:t>"תיק הפש"ר</w:t>
      </w:r>
      <w:r>
        <w:rPr>
          <w:rFonts w:ascii="David" w:hAnsi="David"/>
          <w:rtl/>
        </w:rPr>
        <w:t xml:space="preserve">), עו"ד </w:t>
      </w:r>
      <w:r w:rsidR="00152841">
        <w:rPr>
          <w:rFonts w:ascii="David" w:hAnsi="David" w:hint="cs"/>
          <w:rtl/>
        </w:rPr>
        <w:t>...</w:t>
      </w:r>
      <w:r>
        <w:rPr>
          <w:rFonts w:ascii="David" w:hAnsi="David"/>
          <w:rtl/>
        </w:rPr>
        <w:t xml:space="preserve">, מכתב לנתבעת בו ביקש לרשום הערה על זכויות המנוח </w:t>
      </w:r>
      <w:r>
        <w:rPr>
          <w:rFonts w:ascii="David" w:hAnsi="David"/>
          <w:rtl/>
        </w:rPr>
        <w:lastRenderedPageBreak/>
        <w:t xml:space="preserve">המנוהלות בנתבעת לפיה </w:t>
      </w:r>
      <w:r>
        <w:rPr>
          <w:rFonts w:ascii="David" w:hAnsi="David"/>
          <w:b/>
          <w:bCs/>
          <w:rtl/>
        </w:rPr>
        <w:t xml:space="preserve">"אין לבצע כל העברה ו/או משיכת כספים, ללא אישורו של הח"מ ובכפוף לצו שיפוטי מתאים" </w:t>
      </w:r>
      <w:r>
        <w:rPr>
          <w:rFonts w:ascii="David" w:hAnsi="David"/>
          <w:rtl/>
        </w:rPr>
        <w:t>(ראו נספח כד' לתצהיר בר).</w:t>
      </w:r>
    </w:p>
    <w:p w:rsidR="00990BB4" w:rsidRDefault="00990BB4" w:rsidP="00990BB4">
      <w:pPr>
        <w:spacing w:line="360" w:lineRule="auto"/>
        <w:ind w:left="720" w:hanging="720"/>
        <w:jc w:val="both"/>
        <w:rPr>
          <w:rFonts w:ascii="David" w:hAnsi="David"/>
          <w:rtl/>
        </w:rPr>
      </w:pPr>
    </w:p>
    <w:p w:rsidR="00990BB4" w:rsidRDefault="00990BB4" w:rsidP="00197091">
      <w:pPr>
        <w:spacing w:line="360" w:lineRule="auto"/>
        <w:ind w:left="515" w:hanging="515"/>
        <w:jc w:val="both"/>
        <w:rPr>
          <w:rFonts w:ascii="David" w:hAnsi="David"/>
          <w:rtl/>
        </w:rPr>
      </w:pPr>
      <w:r>
        <w:rPr>
          <w:rFonts w:ascii="David" w:hAnsi="David"/>
          <w:rtl/>
        </w:rPr>
        <w:t xml:space="preserve">66.    ביום 18.5.2020 הוגשה בקשה מטעם מנהל העזבון במסגרת תיק הפש"ר, בה עתר להורות לנתבעת לשלם לידיו את תגמולי הביטוח של המנוח (ראו נספח כה' לתצהיר בר). לאחר תגובות הצדדים בתיק הפש"ר, הגיש ביום 23.6.2020 מנהל העיזבון תשובה מטעמו, בה ביקש להורות לנתבעת להעביר את תגמולי הביטוח של המנוח לידי הנושה המובטח- בנק </w:t>
      </w:r>
      <w:r w:rsidR="00197091">
        <w:rPr>
          <w:rFonts w:ascii="David" w:hAnsi="David" w:hint="cs"/>
          <w:rtl/>
        </w:rPr>
        <w:t>...</w:t>
      </w:r>
      <w:r>
        <w:rPr>
          <w:rFonts w:ascii="David" w:hAnsi="David"/>
          <w:rtl/>
        </w:rPr>
        <w:t xml:space="preserve"> (ראו נספח כו' לתצהיר בר).</w:t>
      </w:r>
    </w:p>
    <w:p w:rsidR="00990BB4" w:rsidRDefault="00990BB4" w:rsidP="00990BB4">
      <w:pPr>
        <w:spacing w:line="360" w:lineRule="auto"/>
        <w:ind w:left="720" w:hanging="720"/>
        <w:jc w:val="both"/>
        <w:rPr>
          <w:rFonts w:ascii="David" w:hAnsi="David"/>
          <w:rtl/>
        </w:rPr>
      </w:pPr>
    </w:p>
    <w:p w:rsidR="00990BB4" w:rsidRDefault="00990BB4" w:rsidP="00197091">
      <w:pPr>
        <w:spacing w:line="360" w:lineRule="auto"/>
        <w:ind w:left="515" w:hanging="515"/>
        <w:jc w:val="both"/>
        <w:rPr>
          <w:rFonts w:ascii="David" w:hAnsi="David"/>
          <w:rtl/>
        </w:rPr>
      </w:pPr>
      <w:r>
        <w:rPr>
          <w:rFonts w:ascii="David" w:hAnsi="David"/>
          <w:rtl/>
        </w:rPr>
        <w:t>67.    ביום 17.9.2020 ניתנה החלטת כב' השופט יוסף בן חמו בתיק הפש"ר, במסגרתה אישר את הבקשה והורה לנתבעת להעביר את תגמולי הביטוח לנושה המובטח (ראו נספח כז' לתצהיר בר). בעקבות האמור ביום 29.9.20 העבירה הנתבעת את כספי הביטוח (בסכום הנקוב בפוליסה), לנושה המובטח (ראו נספח כח' לתצהיר בר).</w:t>
      </w:r>
    </w:p>
    <w:p w:rsidR="00990BB4" w:rsidRDefault="00990BB4" w:rsidP="00990BB4">
      <w:pPr>
        <w:spacing w:line="360" w:lineRule="auto"/>
        <w:ind w:left="720" w:hanging="720"/>
        <w:jc w:val="both"/>
        <w:rPr>
          <w:rFonts w:ascii="David" w:hAnsi="David"/>
          <w:rtl/>
        </w:rPr>
      </w:pPr>
    </w:p>
    <w:p w:rsidR="00990BB4" w:rsidRDefault="00990BB4" w:rsidP="00990BB4">
      <w:pPr>
        <w:spacing w:line="360" w:lineRule="auto"/>
        <w:ind w:left="515" w:hanging="567"/>
        <w:jc w:val="both"/>
        <w:rPr>
          <w:rFonts w:ascii="David" w:hAnsi="David"/>
          <w:rtl/>
        </w:rPr>
      </w:pPr>
      <w:r>
        <w:rPr>
          <w:rFonts w:ascii="David" w:hAnsi="David"/>
          <w:rtl/>
        </w:rPr>
        <w:t>68.      מכל האמור, עולה תמונה ברורה, המגובה במסמכים, לפיה הנתבעת אינה אחראית לכל עיכוב בהעברת כספי הפוליסה השנייה.</w:t>
      </w:r>
    </w:p>
    <w:p w:rsidR="00990BB4" w:rsidRDefault="00990BB4" w:rsidP="00990BB4">
      <w:pPr>
        <w:spacing w:line="360" w:lineRule="auto"/>
        <w:ind w:left="720" w:hanging="720"/>
        <w:jc w:val="both"/>
        <w:rPr>
          <w:rFonts w:ascii="David" w:hAnsi="David"/>
          <w:rtl/>
        </w:rPr>
      </w:pPr>
    </w:p>
    <w:p w:rsidR="00990BB4" w:rsidRDefault="00990BB4" w:rsidP="00990BB4">
      <w:pPr>
        <w:spacing w:line="360" w:lineRule="auto"/>
        <w:ind w:left="515" w:hanging="515"/>
        <w:jc w:val="both"/>
        <w:rPr>
          <w:rFonts w:ascii="David" w:hAnsi="David"/>
          <w:rtl/>
        </w:rPr>
      </w:pPr>
      <w:r>
        <w:rPr>
          <w:rFonts w:ascii="David" w:hAnsi="David"/>
          <w:rtl/>
        </w:rPr>
        <w:t xml:space="preserve">         אדגיש לעניין זה כי גם אילו הייתי מקבל את טענת התובעת, לפיה עוד בחודש אוגוסט 2019 העבירה לנתבעת את המסמך הנדרש האחרון (טופס הוס"ר), איני סבור כי פרק הזמן שחלף מאז ועד לקבלת מכתב מנהל העיזבון בחודש דצמבר 2019, בו נדרשה לא לבצע כל העברה ללא אישורו, מהווה עיכוב "בלתי סביר", כטענת התובעת.</w:t>
      </w:r>
    </w:p>
    <w:p w:rsidR="00990BB4" w:rsidRDefault="00990BB4" w:rsidP="00197091">
      <w:pPr>
        <w:ind w:left="720" w:hanging="720"/>
        <w:jc w:val="both"/>
        <w:rPr>
          <w:rFonts w:ascii="David" w:hAnsi="David"/>
          <w:rtl/>
        </w:rPr>
      </w:pPr>
    </w:p>
    <w:p w:rsidR="00990BB4" w:rsidRDefault="00990BB4" w:rsidP="00990BB4">
      <w:pPr>
        <w:spacing w:line="360" w:lineRule="auto"/>
        <w:ind w:left="720" w:hanging="720"/>
        <w:jc w:val="both"/>
        <w:rPr>
          <w:rFonts w:ascii="David" w:hAnsi="David"/>
          <w:b/>
          <w:bCs/>
          <w:u w:val="single"/>
          <w:rtl/>
        </w:rPr>
      </w:pPr>
      <w:r>
        <w:rPr>
          <w:rFonts w:ascii="David" w:hAnsi="David"/>
          <w:b/>
          <w:bCs/>
          <w:u w:val="single"/>
          <w:rtl/>
        </w:rPr>
        <w:t>סיכום</w:t>
      </w:r>
    </w:p>
    <w:p w:rsidR="00990BB4" w:rsidRDefault="00990BB4" w:rsidP="00990BB4">
      <w:pPr>
        <w:spacing w:line="360" w:lineRule="auto"/>
        <w:ind w:left="720" w:hanging="720"/>
        <w:jc w:val="both"/>
        <w:rPr>
          <w:rFonts w:ascii="David" w:hAnsi="David"/>
          <w:b/>
          <w:bCs/>
          <w:u w:val="single"/>
          <w:rtl/>
        </w:rPr>
      </w:pPr>
    </w:p>
    <w:p w:rsidR="00990BB4" w:rsidRDefault="00990BB4" w:rsidP="00990BB4">
      <w:pPr>
        <w:spacing w:line="360" w:lineRule="auto"/>
        <w:ind w:left="515" w:hanging="515"/>
        <w:jc w:val="both"/>
        <w:rPr>
          <w:rFonts w:ascii="David" w:hAnsi="David"/>
          <w:rtl/>
        </w:rPr>
      </w:pPr>
      <w:r>
        <w:rPr>
          <w:rFonts w:ascii="David" w:hAnsi="David"/>
          <w:rtl/>
        </w:rPr>
        <w:t xml:space="preserve">69.     לנוכח כל המקובץ לעיל, אני מורה על דחיית התביעה על שני חלקיה. </w:t>
      </w:r>
    </w:p>
    <w:p w:rsidR="00990BB4" w:rsidRDefault="00990BB4" w:rsidP="00197091">
      <w:pPr>
        <w:ind w:left="516" w:hanging="516"/>
        <w:jc w:val="both"/>
        <w:rPr>
          <w:rFonts w:ascii="David" w:hAnsi="David"/>
          <w:rtl/>
        </w:rPr>
      </w:pPr>
    </w:p>
    <w:p w:rsidR="00990BB4" w:rsidRDefault="00990BB4" w:rsidP="00990BB4">
      <w:pPr>
        <w:spacing w:line="360" w:lineRule="auto"/>
        <w:ind w:left="515" w:hanging="515"/>
        <w:jc w:val="both"/>
        <w:rPr>
          <w:rFonts w:ascii="David" w:hAnsi="David"/>
          <w:rtl/>
        </w:rPr>
      </w:pPr>
      <w:r>
        <w:rPr>
          <w:rFonts w:ascii="David" w:hAnsi="David"/>
          <w:rtl/>
        </w:rPr>
        <w:t xml:space="preserve">          התובעת תשלם לנתבעת הוצאות משפט ושכ"ט עו"ד בסכום של 30,000 ₪, תוך 30 יום מיום קבלת פסק הדין, שאם לא כן, יתווספו לסכום זה הפרשי הצמדה וריבית, החל מהיום ועד התשלום המלא בפועל.</w:t>
      </w:r>
    </w:p>
    <w:p w:rsidR="00990BB4" w:rsidRDefault="00990BB4" w:rsidP="00990BB4">
      <w:pPr>
        <w:spacing w:line="360" w:lineRule="auto"/>
        <w:jc w:val="both"/>
        <w:rPr>
          <w:rFonts w:ascii="Arial" w:hAnsi="Arial"/>
          <w:noProof w:val="0"/>
          <w:rtl/>
        </w:rPr>
      </w:pPr>
    </w:p>
    <w:p w:rsidR="00990BB4" w:rsidRDefault="00990BB4" w:rsidP="00990BB4">
      <w:pPr>
        <w:spacing w:line="360" w:lineRule="auto"/>
        <w:jc w:val="both"/>
        <w:rPr>
          <w:rtl/>
        </w:rPr>
      </w:pPr>
      <w:r>
        <w:rPr>
          <w:rFonts w:ascii="Arial" w:hAnsi="Arial"/>
          <w:noProof w:val="0"/>
          <w:rtl/>
        </w:rPr>
        <w:t>ניתן היום, י"ז תמוז תשפ"ד, 23 יולי 2024, בהעדר הצדדים.</w:t>
      </w:r>
    </w:p>
    <w:p w:rsidR="00C43648" w:rsidRDefault="009B4D4D"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909837924"/>
        </w:sdtPr>
        <w:sdtEndPr/>
        <w:sdtContent>
          <w:r w:rsidR="002D6940">
            <w:drawing>
              <wp:inline distT="0" distB="0" distL="0" distR="0" wp14:editId="50D07946">
                <wp:extent cx="1920239" cy="67665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920239" cy="676656"/>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4D4D" w:rsidRDefault="009B4D4D">
      <w:r>
        <w:separator/>
      </w:r>
    </w:p>
  </w:endnote>
  <w:endnote w:type="continuationSeparator" w:id="0">
    <w:p w:rsidR="009B4D4D" w:rsidRDefault="009B4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D9A" w:rsidRDefault="00B36D9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2A7562">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2A7562">
      <w:rPr>
        <w:rStyle w:val="ab"/>
        <w:rFonts w:ascii="David" w:hAnsi="David"/>
        <w:rtl/>
      </w:rPr>
      <w:t>18</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D9A" w:rsidRDefault="00B36D9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4D4D" w:rsidRDefault="009B4D4D">
      <w:r>
        <w:separator/>
      </w:r>
    </w:p>
  </w:footnote>
  <w:footnote w:type="continuationSeparator" w:id="0">
    <w:p w:rsidR="009B4D4D" w:rsidRDefault="009B4D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D9A" w:rsidRDefault="00B36D9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01135B">
      <w:trPr>
        <w:trHeight w:hRule="exact" w:val="704"/>
        <w:jc w:val="center"/>
      </w:trPr>
      <w:sdt>
        <w:sdtPr>
          <w:rPr>
            <w:rFonts w:ascii="Tahoma" w:hAnsi="Tahoma"/>
            <w:color w:val="000080"/>
            <w:sz w:val="32"/>
            <w:szCs w:val="32"/>
            <w:rtl/>
          </w:rPr>
          <w:alias w:val="1174"/>
          <w:tag w:val="1174"/>
          <w:id w:val="-1585920285"/>
          <w:text w:multiLine="1"/>
        </w:sdtPr>
        <w:sdtEndPr/>
        <w:sdtContent>
          <w:tc>
            <w:tcPr>
              <w:tcW w:w="8307" w:type="dxa"/>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בנוף הגליל-נצרת</w:t>
              </w:r>
            </w:p>
          </w:tc>
        </w:sdtContent>
      </w:sdt>
    </w:tr>
    <w:tr w:rsidR="00694556" w:rsidTr="0001135B">
      <w:trPr>
        <w:trHeight w:val="337"/>
        <w:jc w:val="center"/>
      </w:trPr>
      <w:tc>
        <w:tcPr>
          <w:tcW w:w="8307" w:type="dxa"/>
        </w:tcPr>
        <w:p w:rsidR="008D10B2" w:rsidRPr="0001135B" w:rsidRDefault="009B4D4D" w:rsidP="001D5B46">
          <w:pPr>
            <w:rPr>
              <w:b/>
              <w:bCs/>
              <w:noProof w:val="0"/>
              <w:sz w:val="26"/>
              <w:szCs w:val="26"/>
              <w:rtl/>
            </w:rPr>
          </w:pPr>
          <w:sdt>
            <w:sdtPr>
              <w:rPr>
                <w:rtl/>
              </w:rPr>
              <w:alias w:val="1170"/>
              <w:tag w:val="1170"/>
              <w:id w:val="1066377040"/>
              <w:text w:multiLine="1"/>
            </w:sdtPr>
            <w:sdtEndPr/>
            <w:sdtContent>
              <w:r w:rsidR="00424313">
                <w:rPr>
                  <w:b/>
                  <w:bCs/>
                  <w:noProof w:val="0"/>
                  <w:sz w:val="26"/>
                  <w:szCs w:val="26"/>
                  <w:rtl/>
                </w:rPr>
                <w:t>ת"א</w:t>
              </w:r>
            </w:sdtContent>
          </w:sdt>
          <w:r w:rsidR="00005C8B">
            <w:rPr>
              <w:b/>
              <w:bCs/>
              <w:noProof w:val="0"/>
              <w:sz w:val="26"/>
              <w:szCs w:val="26"/>
              <w:rtl/>
            </w:rPr>
            <w:t xml:space="preserve"> </w:t>
          </w:r>
          <w:bookmarkStart w:id="2" w:name="_GoBack"/>
          <w:sdt>
            <w:sdtPr>
              <w:rPr>
                <w:rtl/>
              </w:rPr>
              <w:alias w:val="1171"/>
              <w:tag w:val="1171"/>
              <w:id w:val="257034231"/>
              <w:text w:multiLine="1"/>
            </w:sdtPr>
            <w:sdtEndPr/>
            <w:sdtContent>
              <w:r w:rsidR="00424313">
                <w:rPr>
                  <w:b/>
                  <w:bCs/>
                  <w:noProof w:val="0"/>
                  <w:sz w:val="26"/>
                  <w:szCs w:val="26"/>
                  <w:rtl/>
                </w:rPr>
                <w:t>65208-05-21</w:t>
              </w:r>
            </w:sdtContent>
          </w:sdt>
          <w:bookmarkEnd w:id="2"/>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1D5B46">
                <w:rPr>
                  <w:rFonts w:hint="cs"/>
                  <w:b/>
                  <w:bCs/>
                  <w:noProof w:val="0"/>
                  <w:sz w:val="26"/>
                  <w:szCs w:val="26"/>
                  <w:rtl/>
                </w:rPr>
                <w:t xml:space="preserve">פלונית </w:t>
              </w:r>
              <w:r w:rsidR="00424313">
                <w:rPr>
                  <w:b/>
                  <w:bCs/>
                  <w:noProof w:val="0"/>
                  <w:sz w:val="26"/>
                  <w:szCs w:val="26"/>
                  <w:rtl/>
                </w:rPr>
                <w:t>נ' כלל חברה לביטוח בע"מ</w:t>
              </w:r>
            </w:sdtContent>
          </w:sdt>
          <w:r w:rsidR="007C2453">
            <w:rPr>
              <w:b/>
              <w:bCs/>
              <w:noProof w:val="0"/>
              <w:sz w:val="26"/>
              <w:szCs w:val="26"/>
              <w:rtl/>
            </w:rPr>
            <w:t xml:space="preserve"> </w:t>
          </w:r>
          <w:r w:rsidR="007D45E3">
            <w:rPr>
              <w:rFonts w:hint="cs"/>
              <w:rtl/>
            </w:rPr>
            <w:t xml:space="preserve">                          </w:t>
          </w:r>
          <w:r w:rsidR="007D45E3">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D9A" w:rsidRDefault="00B36D9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E6CB8"/>
    <w:multiLevelType w:val="hybridMultilevel"/>
    <w:tmpl w:val="D1CAECFC"/>
    <w:lvl w:ilvl="0" w:tplc="B8FE5986">
      <w:start w:val="1"/>
      <w:numFmt w:val="hebrew1"/>
      <w:lvlText w:val="%1."/>
      <w:lvlJc w:val="left"/>
      <w:pPr>
        <w:ind w:left="1125" w:hanging="360"/>
      </w:pPr>
    </w:lvl>
    <w:lvl w:ilvl="1" w:tplc="04090019">
      <w:start w:val="1"/>
      <w:numFmt w:val="lowerLetter"/>
      <w:lvlText w:val="%2."/>
      <w:lvlJc w:val="left"/>
      <w:pPr>
        <w:ind w:left="1845" w:hanging="360"/>
      </w:pPr>
    </w:lvl>
    <w:lvl w:ilvl="2" w:tplc="0409001B">
      <w:start w:val="1"/>
      <w:numFmt w:val="lowerRoman"/>
      <w:lvlText w:val="%3."/>
      <w:lvlJc w:val="right"/>
      <w:pPr>
        <w:ind w:left="2565" w:hanging="180"/>
      </w:pPr>
    </w:lvl>
    <w:lvl w:ilvl="3" w:tplc="0409000F">
      <w:start w:val="1"/>
      <w:numFmt w:val="decimal"/>
      <w:lvlText w:val="%4."/>
      <w:lvlJc w:val="left"/>
      <w:pPr>
        <w:ind w:left="3285" w:hanging="360"/>
      </w:pPr>
    </w:lvl>
    <w:lvl w:ilvl="4" w:tplc="04090019">
      <w:start w:val="1"/>
      <w:numFmt w:val="lowerLetter"/>
      <w:lvlText w:val="%5."/>
      <w:lvlJc w:val="left"/>
      <w:pPr>
        <w:ind w:left="4005" w:hanging="360"/>
      </w:pPr>
    </w:lvl>
    <w:lvl w:ilvl="5" w:tplc="0409001B">
      <w:start w:val="1"/>
      <w:numFmt w:val="lowerRoman"/>
      <w:lvlText w:val="%6."/>
      <w:lvlJc w:val="right"/>
      <w:pPr>
        <w:ind w:left="4725" w:hanging="180"/>
      </w:pPr>
    </w:lvl>
    <w:lvl w:ilvl="6" w:tplc="0409000F">
      <w:start w:val="1"/>
      <w:numFmt w:val="decimal"/>
      <w:lvlText w:val="%7."/>
      <w:lvlJc w:val="left"/>
      <w:pPr>
        <w:ind w:left="5445" w:hanging="360"/>
      </w:pPr>
    </w:lvl>
    <w:lvl w:ilvl="7" w:tplc="04090019">
      <w:start w:val="1"/>
      <w:numFmt w:val="lowerLetter"/>
      <w:lvlText w:val="%8."/>
      <w:lvlJc w:val="left"/>
      <w:pPr>
        <w:ind w:left="6165" w:hanging="360"/>
      </w:pPr>
    </w:lvl>
    <w:lvl w:ilvl="8" w:tplc="0409001B">
      <w:start w:val="1"/>
      <w:numFmt w:val="lowerRoman"/>
      <w:lvlText w:val="%9."/>
      <w:lvlJc w:val="right"/>
      <w:pPr>
        <w:ind w:left="6885"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37230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372302&amp;lt;/CaseID&amp;gt;_x000d__x000a_        &amp;lt;CaseMonth&amp;gt;5&amp;lt;/CaseMonth&amp;gt;_x000d__x000a_        &amp;lt;CaseYear&amp;gt;2021&amp;lt;/CaseYear&amp;gt;_x000d__x000a_        &amp;lt;CaseNumber&amp;gt;65208&amp;lt;/CaseNumber&amp;gt;_x000d__x000a_        &amp;lt;NumeratorGroupID&amp;gt;1&amp;lt;/NumeratorGroupID&amp;gt;_x000d__x000a_        &amp;lt;CaseName&amp;gt;שיפמן אוחיון נ&amp;#39; כלל חברה לביטוח בע&amp;quot;מ&amp;lt;/CaseName&amp;gt;_x000d__x000a_        &amp;lt;CourtID&amp;gt;12&amp;lt;/CourtID&amp;gt;_x000d__x000a_        &amp;lt;CaseTypeID&amp;gt;1&amp;lt;/CaseTypeID&amp;gt;_x000d__x000a_        &amp;lt;CaseInterestID&amp;gt;41&amp;lt;/CaseInterestID&amp;gt;_x000d__x000a_        &amp;lt;CaseJudgeName&amp;gt;שאהר אטרש&amp;lt;/CaseJudgeName&amp;gt;_x000d__x000a_        &amp;lt;ProcedureID&amp;gt;1&amp;lt;/ProcedureID&amp;gt;_x000d__x000a_        &amp;lt;CaseStatusID&amp;gt;2&amp;lt;/CaseStatusID&amp;gt;_x000d__x000a_        &amp;lt;ProceedingID&amp;gt;1&amp;lt;/ProceedingID&amp;gt;_x000d__x000a_        &amp;lt;IsCaseLinked&amp;gt;false&amp;lt;/IsCaseLinked&amp;gt;_x000d__x000a_        &amp;lt;PrivilegeID&amp;gt;2&amp;lt;/PrivilegeID&amp;gt;_x000d__x000a_        &amp;lt;IsAppealingCaseExist&amp;gt;false&amp;lt;/IsAppealingCaseExist&amp;gt;_x000d__x000a_        &amp;lt;CaseDisplayIdentifier&amp;gt;65208-05-21&amp;lt;/CaseDisplayIdentifier&amp;gt;_x000d__x000a_        &amp;lt;CaseTypeDesc&amp;gt;ת&amp;quot;א&amp;lt;/CaseTypeDesc&amp;gt;_x000d__x000a_        &amp;lt;CourtDesc&amp;gt;המחוזי נוף הגליל-נצרת&amp;lt;/CourtDesc&amp;gt;_x000d__x000a_        &amp;lt;CaseStageDesc&amp;gt;תיק אלקטרוני&amp;lt;/CaseStageDesc&amp;gt;_x000d__x000a_        &amp;lt;IsUnpaidFeeExist&amp;gt;true&amp;lt;/IsUnpaidFeeExist&amp;gt;_x000d__x000a_        &amp;lt;CaseOpenDate&amp;gt;2021-05-31T13:22:00+03:00&amp;lt;/CaseOpenDate&amp;gt;_x000d__x000a_        &amp;lt;PleaTypeID&amp;gt;4&amp;lt;/PleaTypeID&amp;gt;_x000d__x000a_        &amp;lt;CourtLevelID&amp;gt;2&amp;lt;/CourtLevelID&amp;gt;_x000d__x000a_        &amp;lt;CourtLevelCaseTypeInterestID&amp;gt;299&amp;lt;/CourtLevelCaseTypeInterestID&amp;gt;_x000d__x000a_        &amp;lt;CaseJudgeFirstName&amp;gt;שאהר&amp;lt;/CaseJudgeFirstName&amp;gt;_x000d__x000a_        &amp;lt;CaseJudgeLastName&amp;gt;אטרש&amp;lt;/CaseJudgeLastName&amp;gt;_x000d__x000a_        &amp;lt;JudicalPersonID&amp;gt;057039125@GOV.IL&amp;lt;/JudicalPersonID&amp;gt;_x000d__x000a_        &amp;lt;IsJudicalPanel&amp;gt;false&amp;lt;/IsJudicalPanel&amp;gt;_x000d__x000a_        &amp;lt;CourtDisplayName&amp;gt;בית המשפט המחוזי בנוף הגליל-נצרת&amp;lt;/CourtDisplayName&amp;gt;_x000d__x000a_        &amp;lt;IsAllStartDataCollected&amp;gt;true&amp;lt;/IsAllStartDataCollected&amp;gt;_x000d__x000a_        &amp;lt;CaseDesc&amp;gt;החלטה מיום 07/06/23 התקבלה אצל ב&amp;quot;כ הנתבעת ונמסרה טלפונית גם כן.&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372302&amp;lt;/CaseID&amp;gt;_x000d__x000a_        &amp;lt;CaseMonth&amp;gt;5&amp;lt;/CaseMonth&amp;gt;_x000d__x000a_        &amp;lt;CaseYear&amp;gt;2021&amp;lt;/CaseYear&amp;gt;_x000d__x000a_        &amp;lt;CaseNumber&amp;gt;65208&amp;lt;/CaseNumber&amp;gt;_x000d__x000a_        &amp;lt;NumeratorGroupID&amp;gt;1&amp;lt;/NumeratorGroupID&amp;gt;_x000d__x000a_        &amp;lt;CaseName&amp;gt;שיפמן אוחיון נ&amp;#39; כלל חברה לביטוח בע&amp;quot;מ&amp;lt;/CaseName&amp;gt;_x000d__x000a_        &amp;lt;CourtID&amp;gt;12&amp;lt;/CourtID&amp;gt;_x000d__x000a_        &amp;lt;CaseTypeID&amp;gt;1&amp;lt;/CaseTypeID&amp;gt;_x000d__x000a_        &amp;lt;CaseInterestID&amp;gt;41&amp;lt;/CaseInterestID&amp;gt;_x000d__x000a_        &amp;lt;CaseJudgeName&amp;gt;שאהר אטרש&amp;lt;/CaseJudgeName&amp;gt;_x000d__x000a_        &amp;lt;ProcedureID&amp;gt;1&amp;lt;/ProcedureID&amp;gt;_x000d__x000a_        &amp;lt;CaseStatusID&amp;gt;2&amp;lt;/CaseStatusID&amp;gt;_x000d__x000a_        &amp;lt;ProceedingID&amp;gt;1&amp;lt;/ProceedingID&amp;gt;_x000d__x000a_        &amp;lt;IsCaseLinked&amp;gt;false&amp;lt;/IsCaseLinked&amp;gt;_x000d__x000a_        &amp;lt;PrivilegeID&amp;gt;2&amp;lt;/PrivilegeID&amp;gt;_x000d__x000a_        &amp;lt;IsAppealingCaseExist&amp;gt;false&amp;lt;/IsAppealingCaseExist&amp;gt;_x000d__x000a_        &amp;lt;CaseDisplayIdentifier&amp;gt;65208-05-21&amp;lt;/CaseDisplayIdentifier&amp;gt;_x000d__x000a_        &amp;lt;CaseTypeDesc&amp;gt;ת&amp;quot;א&amp;lt;/CaseTypeDesc&amp;gt;_x000d__x000a_        &amp;lt;CourtDesc&amp;gt;המחוזי נוף הגליל-נצרת&amp;lt;/CourtDesc&amp;gt;_x000d__x000a_        &amp;lt;CaseStageDesc&amp;gt;תיק אלקטרוני&amp;lt;/CaseStageDesc&amp;gt;_x000d__x000a_        &amp;lt;CaseOpenDate&amp;gt;2021-05-31T13:22:00+03:00&amp;lt;/CaseOpenDate&amp;gt;_x000d__x000a_        &amp;lt;PleaTypeID&amp;gt;4&amp;lt;/PleaTypeID&amp;gt;_x000d__x000a_        &amp;lt;CourtLevelID&amp;gt;2&amp;lt;/CourtLevelID&amp;gt;_x000d__x000a_        &amp;lt;CourtLevelCaseTypeInterestID&amp;gt;299&amp;lt;/CourtLevelCaseTypeInterestID&amp;gt;_x000d__x000a_        &amp;lt;CaseJudgeFirstName&amp;gt;שאהר&amp;lt;/CaseJudgeFirstName&amp;gt;_x000d__x000a_        &amp;lt;CaseJudgeLastName&amp;gt;אטרש&amp;lt;/CaseJudgeLastName&amp;gt;_x000d__x000a_        &amp;lt;JudicalPersonID&amp;gt;057039125@GOV.IL&amp;lt;/JudicalPersonID&amp;gt;_x000d__x000a_        &amp;lt;IsJudicalPanel&amp;gt;false&amp;lt;/IsJudicalPanel&amp;gt;_x000d__x000a_        &amp;lt;CourtDisplayName&amp;gt;בית המשפט המחוזי בנוף הגליל-נצרת&amp;lt;/CourtDisplayName&amp;gt;_x000d__x000a_        &amp;lt;IsAllStartDataCollected&amp;gt;true&amp;lt;/IsAllStartDataCollected&amp;gt;_x000d__x000a_        &amp;lt;CaseDesc&amp;gt;החלטה מיום 07/06/23 התקבלה אצל ב&amp;quot;כ הנתבעת ונמסרה טלפונית גם כן.&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2"/>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570041&amp;lt;/DecisionID&amp;gt;_x000d__x000a_        &amp;lt;DecisionName&amp;gt;פסק דין  שניתנה ע&amp;quot;י  שאהר אטרש&amp;lt;/DecisionName&amp;gt;_x000d__x000a_        &amp;lt;DecisionStatusID&amp;gt;1&amp;lt;/DecisionStatusID&amp;gt;_x000d__x000a_        &amp;lt;DecisionStatusChangeDate&amp;gt;2024-08-26T11:37:48.887+03:00&amp;lt;/DecisionStatusChangeDate&amp;gt;_x000d__x000a_        &amp;lt;DecisionSignatureDate&amp;gt;2024-08-26T11:37:46.417+03:00&amp;lt;/DecisionSignatureDate&amp;gt;_x000d__x000a_        &amp;lt;DecisionSignatureUserID&amp;gt;057039125@GOV.IL&amp;lt;/DecisionSignatureUserID&amp;gt;_x000d__x000a_        &amp;lt;DecisionCreateDate&amp;gt;2024-08-26T10:42:32.947+03:00&amp;lt;/DecisionCreateDate&amp;gt;_x000d__x000a_        &amp;lt;DecisionChangeDate&amp;gt;2024-08-26T11:37:48.99+03:00&amp;lt;/DecisionChangeDate&amp;gt;_x000d__x000a_        &amp;lt;DecisionChangeUserID&amp;gt;022519201@GOV.IL&amp;lt;/DecisionChangeUserID&amp;gt;_x000d__x000a_        &amp;lt;DecisionDesc /&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3491790&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703912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2519201@GOV.IL&amp;lt;/DecisionCreationUserID&amp;gt;_x000d__x000a_        &amp;lt;DecisionDisplayName&amp;gt;פסק דין  שניתנה ע&amp;quot;י  שאהר אטרש&amp;lt;/DecisionDisplayName&amp;gt;_x000d__x000a_        &amp;lt;IsScanned&amp;gt;false&amp;lt;/IsScanned&amp;gt;_x000d__x000a_        &amp;lt;DecisionSignatureUserName&amp;gt;שאהר אטרש&amp;lt;/DecisionSignatureUserName&amp;gt;_x000d__x000a_        &amp;lt;ChangePrivilegeUserID&amp;gt;057039125@GOV.IL&amp;lt;/ChangePrivilegeUserID&amp;gt;_x000d__x000a_        &amp;lt;PublishInWebUserID&amp;gt;057039125@GOV.IL&amp;lt;/PublishInWeb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8&amp;lt;/DecisionNumberInCase&amp;gt;_x000d__x000a_        &amp;lt;DecisionNote xml:space=&amp;quot;preserve&amp;quot;&amp;gt;                                                                                                                                                                                                                                                                                                                                                                                                                                                                                                                                                                                                                                                                                                                                                                                                                                                                                                                                                                                                                                        &amp;lt;/DecisionNote&amp;gt;_x000d__x000a_        &amp;lt;IsViewInSiteChosenVerdict&amp;gt;false&amp;lt;/IsViewInSiteChosenVerdict&amp;gt;_x000d__x000a_      &amp;lt;/dt_Decision&amp;gt;_x000d__x000a_      &amp;lt;dt_DecisionCase diffgr:id=&amp;quot;dt_DecisionCase1&amp;quot; msdata:rowOrder=&amp;quot;0&amp;quot;&amp;gt;_x000d__x000a_        &amp;lt;DecisionID&amp;gt;154570041&amp;lt;/DecisionID&amp;gt;_x000d__x000a_        &amp;lt;CaseID&amp;gt;78372302&amp;lt;/CaseID&amp;gt;_x000d__x000a_        &amp;lt;IsOriginal&amp;gt;true&amp;lt;/IsOriginal&amp;gt;_x000d__x000a_        &amp;lt;IsDeleted&amp;gt;false&amp;lt;/IsDeleted&amp;gt;_x000d__x000a_        &amp;lt;CaseName&amp;gt;שיפמן אוחיון נ&amp;#39; כלל חברה לביטוח בע&amp;quot;מ&amp;lt;/CaseName&amp;gt;_x000d__x000a_        &amp;lt;CaseDisplayIdentifier&amp;gt;65208-05-21 ת&amp;quot;א&amp;lt;/CaseDisplayIdentifier&amp;gt;_x000d__x000a_      &amp;lt;/dt_DecisionCase&amp;gt;_x000d__x000a_    &amp;lt;/DecisionDS&amp;gt;_x000d__x000a_  &amp;lt;/diffgr:diffgram&amp;gt;_x000d__x000a_&amp;lt;/DecisionDS&amp;gt;"/>
    <w:docVar w:name="DecisionID" w:val="154570041"/>
    <w:docVar w:name="WordClientAssemblyName" w:val="NGCS.Decision.ClientWordBL"/>
    <w:docVar w:name="WordClientClassName" w:val="NGCS.Decision.ClientWordBL.DecisionClient"/>
  </w:docVars>
  <w:rsids>
    <w:rsidRoot w:val="00694556"/>
    <w:rsid w:val="00000062"/>
    <w:rsid w:val="0000226B"/>
    <w:rsid w:val="00005C8B"/>
    <w:rsid w:val="0001135B"/>
    <w:rsid w:val="0001582D"/>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0C06"/>
    <w:rsid w:val="0011194C"/>
    <w:rsid w:val="0011424C"/>
    <w:rsid w:val="001173C6"/>
    <w:rsid w:val="00122A9F"/>
    <w:rsid w:val="001367BC"/>
    <w:rsid w:val="001432E4"/>
    <w:rsid w:val="00144A64"/>
    <w:rsid w:val="00144D2A"/>
    <w:rsid w:val="0014653E"/>
    <w:rsid w:val="00152841"/>
    <w:rsid w:val="00180519"/>
    <w:rsid w:val="00191C82"/>
    <w:rsid w:val="00197091"/>
    <w:rsid w:val="001C4003"/>
    <w:rsid w:val="001D4DBF"/>
    <w:rsid w:val="001D5B46"/>
    <w:rsid w:val="001E58D5"/>
    <w:rsid w:val="001E75CA"/>
    <w:rsid w:val="001F452B"/>
    <w:rsid w:val="00201B3D"/>
    <w:rsid w:val="002265FF"/>
    <w:rsid w:val="00271B56"/>
    <w:rsid w:val="00272E32"/>
    <w:rsid w:val="002A7562"/>
    <w:rsid w:val="002C344E"/>
    <w:rsid w:val="002D6940"/>
    <w:rsid w:val="002E75E9"/>
    <w:rsid w:val="002F0B1E"/>
    <w:rsid w:val="00307A6A"/>
    <w:rsid w:val="00307C40"/>
    <w:rsid w:val="00311D26"/>
    <w:rsid w:val="00320433"/>
    <w:rsid w:val="003230C7"/>
    <w:rsid w:val="00327E50"/>
    <w:rsid w:val="0033597A"/>
    <w:rsid w:val="00343D89"/>
    <w:rsid w:val="00362612"/>
    <w:rsid w:val="0036743F"/>
    <w:rsid w:val="003715DD"/>
    <w:rsid w:val="003823E0"/>
    <w:rsid w:val="003A4521"/>
    <w:rsid w:val="003C28BC"/>
    <w:rsid w:val="003D1C8C"/>
    <w:rsid w:val="003E38C7"/>
    <w:rsid w:val="0040096C"/>
    <w:rsid w:val="00414F1F"/>
    <w:rsid w:val="00416F6B"/>
    <w:rsid w:val="00422BEE"/>
    <w:rsid w:val="00424313"/>
    <w:rsid w:val="0043125D"/>
    <w:rsid w:val="0043502B"/>
    <w:rsid w:val="004443AC"/>
    <w:rsid w:val="00444B02"/>
    <w:rsid w:val="00451E28"/>
    <w:rsid w:val="00462C62"/>
    <w:rsid w:val="00465D36"/>
    <w:rsid w:val="00481BAC"/>
    <w:rsid w:val="004C17EE"/>
    <w:rsid w:val="004C4BDF"/>
    <w:rsid w:val="004D1187"/>
    <w:rsid w:val="004D3AA0"/>
    <w:rsid w:val="004E1987"/>
    <w:rsid w:val="004E2E15"/>
    <w:rsid w:val="004E6E3C"/>
    <w:rsid w:val="00520898"/>
    <w:rsid w:val="00523621"/>
    <w:rsid w:val="00524986"/>
    <w:rsid w:val="005268F6"/>
    <w:rsid w:val="00534284"/>
    <w:rsid w:val="0054140F"/>
    <w:rsid w:val="00547DB7"/>
    <w:rsid w:val="00557717"/>
    <w:rsid w:val="00576A86"/>
    <w:rsid w:val="005F4F09"/>
    <w:rsid w:val="00603F73"/>
    <w:rsid w:val="006116F4"/>
    <w:rsid w:val="0061431B"/>
    <w:rsid w:val="00622BAA"/>
    <w:rsid w:val="006306CF"/>
    <w:rsid w:val="00640BC9"/>
    <w:rsid w:val="00644E9A"/>
    <w:rsid w:val="00670D81"/>
    <w:rsid w:val="00671BD5"/>
    <w:rsid w:val="006805C1"/>
    <w:rsid w:val="00686C21"/>
    <w:rsid w:val="006931C1"/>
    <w:rsid w:val="00693A5F"/>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1624"/>
    <w:rsid w:val="00871C3C"/>
    <w:rsid w:val="00873602"/>
    <w:rsid w:val="00875D12"/>
    <w:rsid w:val="00876170"/>
    <w:rsid w:val="0088479D"/>
    <w:rsid w:val="00891F42"/>
    <w:rsid w:val="00896889"/>
    <w:rsid w:val="008A6E97"/>
    <w:rsid w:val="008C5714"/>
    <w:rsid w:val="008D10B2"/>
    <w:rsid w:val="00903896"/>
    <w:rsid w:val="00906F3D"/>
    <w:rsid w:val="0094424E"/>
    <w:rsid w:val="00955642"/>
    <w:rsid w:val="009622DF"/>
    <w:rsid w:val="0096493F"/>
    <w:rsid w:val="00967DFF"/>
    <w:rsid w:val="00990BB4"/>
    <w:rsid w:val="00994341"/>
    <w:rsid w:val="009B4D4D"/>
    <w:rsid w:val="009D1A48"/>
    <w:rsid w:val="009E1CE7"/>
    <w:rsid w:val="009E461A"/>
    <w:rsid w:val="009E4EA5"/>
    <w:rsid w:val="009F164B"/>
    <w:rsid w:val="009F323C"/>
    <w:rsid w:val="00A3392B"/>
    <w:rsid w:val="00A46717"/>
    <w:rsid w:val="00A85E34"/>
    <w:rsid w:val="00A86471"/>
    <w:rsid w:val="00A9144F"/>
    <w:rsid w:val="00A94B64"/>
    <w:rsid w:val="00AA3229"/>
    <w:rsid w:val="00AA7596"/>
    <w:rsid w:val="00AB3AE3"/>
    <w:rsid w:val="00AB5E52"/>
    <w:rsid w:val="00AC3B02"/>
    <w:rsid w:val="00AC3B7B"/>
    <w:rsid w:val="00AC5209"/>
    <w:rsid w:val="00AE0E34"/>
    <w:rsid w:val="00AE729E"/>
    <w:rsid w:val="00AE7752"/>
    <w:rsid w:val="00AF33D6"/>
    <w:rsid w:val="00AF7FDA"/>
    <w:rsid w:val="00B36D9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93F14"/>
    <w:rsid w:val="00CB2EC7"/>
    <w:rsid w:val="00CC7622"/>
    <w:rsid w:val="00CD608F"/>
    <w:rsid w:val="00CF6BB7"/>
    <w:rsid w:val="00D04AA4"/>
    <w:rsid w:val="00D27982"/>
    <w:rsid w:val="00D33B86"/>
    <w:rsid w:val="00D41355"/>
    <w:rsid w:val="00D44968"/>
    <w:rsid w:val="00D53924"/>
    <w:rsid w:val="00D55D0C"/>
    <w:rsid w:val="00D90ADB"/>
    <w:rsid w:val="00D96D8C"/>
    <w:rsid w:val="00DA2495"/>
    <w:rsid w:val="00DA6649"/>
    <w:rsid w:val="00DC1259"/>
    <w:rsid w:val="00DC1BD2"/>
    <w:rsid w:val="00DC2571"/>
    <w:rsid w:val="00DC487C"/>
    <w:rsid w:val="00DD05A8"/>
    <w:rsid w:val="00DD4335"/>
    <w:rsid w:val="00DE1E7D"/>
    <w:rsid w:val="00DE40CD"/>
    <w:rsid w:val="00DE6BF6"/>
    <w:rsid w:val="00E00709"/>
    <w:rsid w:val="00E1068A"/>
    <w:rsid w:val="00E25884"/>
    <w:rsid w:val="00E25B55"/>
    <w:rsid w:val="00E3095F"/>
    <w:rsid w:val="00E30B5C"/>
    <w:rsid w:val="00E31C2B"/>
    <w:rsid w:val="00E5426A"/>
    <w:rsid w:val="00E54642"/>
    <w:rsid w:val="00E62605"/>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990BB4"/>
    <w:pPr>
      <w:spacing w:after="160" w:line="252" w:lineRule="auto"/>
      <w:ind w:left="720"/>
      <w:contextualSpacing/>
    </w:pPr>
    <w:rPr>
      <w:rFonts w:ascii="Calibri" w:eastAsia="Calibri" w:hAnsi="Calibri" w:cs="Arial"/>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2687262">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8C7F2C" w:rsidP="008C7F2C">
          <w:pPr>
            <w:pStyle w:val="E460D38E05664FF79D4EFF282EF8EC9930"/>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6377AB" w:rsidP="006377AB">
          <w:pPr>
            <w:pStyle w:val="C3B0FBA23B684176B12DDEEA2C39785F5"/>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5C9D"/>
    <w:rsid w:val="0048651F"/>
    <w:rsid w:val="005157ED"/>
    <w:rsid w:val="005171E8"/>
    <w:rsid w:val="00556D67"/>
    <w:rsid w:val="006377AB"/>
    <w:rsid w:val="00793995"/>
    <w:rsid w:val="007C6F98"/>
    <w:rsid w:val="007E254A"/>
    <w:rsid w:val="00817811"/>
    <w:rsid w:val="008B4366"/>
    <w:rsid w:val="008C7F2C"/>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EE2C56"/>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C7F2C"/>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 w:type="paragraph" w:customStyle="1" w:styleId="A5BBEF361D7240849B462746A7C0479B">
    <w:name w:val="A5BBEF361D7240849B462746A7C0479B"/>
    <w:rsid w:val="008C7F2C"/>
    <w:pPr>
      <w:bidi/>
      <w:spacing w:after="160" w:line="259" w:lineRule="auto"/>
    </w:pPr>
  </w:style>
  <w:style w:type="paragraph" w:customStyle="1" w:styleId="E460D38E05664FF79D4EFF282EF8EC9928">
    <w:name w:val="E460D38E05664FF79D4EFF282EF8EC9928"/>
    <w:rsid w:val="008C7F2C"/>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8C7F2C"/>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8C7F2C"/>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78372302</CaseID>
    <CaseJudicialPersonPresentationDS>
      <CaseJudicalPersonActive>
        <CaseID>78372302</CaseID>
        <JudicialPersonID>057039125@GOV.IL</JudicialPersonID>
        <JudicialPersonTypeID>1</JudicialPersonTypeID>
        <JudicialTypeID>1</JudicialTypeID>
        <IsChairman>false</IsChairman>
        <TreatmentStartDate>2021-06-02T09:48:20.817+03:00</TreatmentStartDate>
        <TreatmentFinishDate>9999-12-31T23:59:59.997+02:00</TreatmentFinishDate>
        <IdentificationCardNumber>057039125</IdentificationCardNumber>
        <DisplayName>שאהר אטרש</DisplayName>
        <JudicialTypeName>שופט</JudicialTypeName>
        <CaseJudicialGroupNumber>0</CaseJudicialGroupNumber>
        <FirstName>שאהר</FirstName>
        <LastName>אטרש</LastName>
        <JudicialPersonTitle>שופט</JudicialPersonTitle>
      </CaseJudicalPersonActive>
    </CaseJudicialPersonPresentationDS>
    <CasePartiesSelectionDS>
      <CaseParties>
        <PartyTypeName>צד</PartyTypeName>
        <ProceedingType>כתב טענות עיקרי</ProceedingType>
        <PleaName>כתב תביעה</PleaName>
        <PartyBelonging>צד א'</PartyBelonging>
        <RoleName>תובע 1</RoleName>
        <IsSubProceeding>FALSE</IsSubProceeding>
        <FullName>יונת שיפמן אוחיון</FullName>
        <FirstName>יונת</FirstName>
        <LastName>שיפמן אוחיון</LastName>
        <PartyPropertyName/>
        <AuthenticationTypeAndNumber>ת"ז 024308207</AuthenticationTypeAndNumber>
        <RepresentatedOrRepresentativesNames>ליאור קן דרור</RepresentatedOrRepresentativesNames>
        <RepresentatedOrRepresentativesCount>1</RepresentatedOrRepresentativesCount>
        <InvitedBy/>
        <CaseID>78372302</CaseID>
        <CaseJudicialPersonPresentationDS>
          <CaseJudicalPersonActive>
            <CaseID>78372302</CaseID>
            <JudicialPersonID>057039125@GOV.IL</JudicialPersonID>
            <JudicialPersonTypeID>1</JudicialPersonTypeID>
            <JudicialTypeID>1</JudicialTypeID>
            <IsChairman>false</IsChairman>
            <TreatmentStartDate>2021-06-02T09:48:20.817+03:00</TreatmentStartDate>
            <TreatmentFinishDate>9999-12-31T23:59:59.997+02:00</TreatmentFinishDate>
            <IdentificationCardNumber>057039125</IdentificationCardNumber>
            <DisplayName>שאהר אטרש</DisplayName>
            <JudicialTypeName>שופט</JudicialTypeName>
            <CaseJudicialGroupNumber>0</CaseJudicialGroupNumber>
            <FirstName>שאהר</FirstName>
            <LastName>אטרש</LastName>
            <JudicialPersonTitle>שופט</JudicialPersonTitle>
          </CaseJudicalPersonActive>
        </CaseJudicialPersonPresentationDS>
        <CasePartyID>227114090</CasePartyID>
        <PartyTypeID>1</PartyTypeID>
        <ActivityStatusID>1</ActivityStatusID>
        <PartyAliasID>1</PartyAliasID>
        <PartyAliasName>תובע</PartyAliasName>
        <OrdinalNumber>1</OrdinalNumber>
        <LegalEntityID>12628309</LegalEntityID>
        <CaseLegalEntityID>115496684</CaseLegalEntityID>
        <AuthenticationTypeID>1</AuthenticationTypeID>
        <AuthenticationTypeName>ת"ז</AuthenticationTypeName>
        <LegalEntityNumber>024308207</LegalEntityNumber>
        <IsMainPartyType>true</IsMainPartyType>
        <CaseDisplayIdentifier>65208-05-21</CaseDisplayIdentifier>
        <CaseTypeID>1</CaseTypeID>
        <CaseTypeName>תיק אזרחי בסדר דין רגיל (ת"א)</CaseTypeName>
        <CaseName>שיפמן אוחיון נ' כלל חברה לביטוח בע"מ</CaseName>
        <FullAddress>מרחביה (מושב) </FullAddress>
        <MotionID>0</MotionID>
        <CasePleaID>0</CasePleaID>
        <BirthDate>1970-01-20T00:00:00+02:00</BirthDate>
        <FatherName>חנניה   </FatherName>
        <LinkedCaseID>0</LinkedCaseID>
        <PartyID>1</PartyID>
        <CasePartyCategoryID>2</CasePartyCategoryID>
        <LegalEntityAddressID>85237691</LegalEntityAddressID>
        <PleaTypeID>4</PleaTypeID>
        <GroupPartyAlias>תובעים</GroupPartyAlias>
        <IsConverted>false</IsConverted>
        <LegalEntityNameID>91450647</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יונת שיפמן אוחיון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ליאור קן דרור</FullName>
        <FirstName>ליאור</FirstName>
        <LastName>קן דרור</LastName>
        <PartyPropertyName/>
        <AuthenticationTypeAndNumber>מ.ר. 26933</AuthenticationTypeAndNumber>
        <RepresentatedOrRepresentativesNames>יונת שיפמן אוחיון</RepresentatedOrRepresentativesNames>
        <RepresentatedOrRepresentativesCount>1</RepresentatedOrRepresentativesCount>
        <InvitedBy/>
        <CaseID>78372302</CaseID>
        <CaseJudicialPersonPresentationDS>
          <CaseJudicalPersonActive>
            <CaseID>78372302</CaseID>
            <JudicialPersonID>057039125@GOV.IL</JudicialPersonID>
            <JudicialPersonTypeID>1</JudicialPersonTypeID>
            <JudicialTypeID>1</JudicialTypeID>
            <IsChairman>false</IsChairman>
            <TreatmentStartDate>2021-06-02T09:48:20.817+03:00</TreatmentStartDate>
            <TreatmentFinishDate>9999-12-31T23:59:59.997+02:00</TreatmentFinishDate>
            <IdentificationCardNumber>057039125</IdentificationCardNumber>
            <DisplayName>שאהר אטרש</DisplayName>
            <JudicialTypeName>שופט</JudicialTypeName>
            <CaseJudicialGroupNumber>0</CaseJudicialGroupNumber>
            <FirstName>שאהר</FirstName>
            <LastName>אטרש</LastName>
            <JudicialPersonTitle>שופט</JudicialPersonTitle>
          </CaseJudicalPersonActive>
        </CaseJudicialPersonPresentationDS>
        <CasePartyID>227114091</CasePartyID>
        <PartyTypeID>2</PartyTypeID>
        <ActivityStatusID>1</ActivityStatusID>
        <PartyAliasID>20</PartyAliasID>
        <PartyAliasName>בא כוח תובעים</PartyAliasName>
        <OrdinalNumber>1</OrdinalNumber>
        <LegalEntityID>402700</LegalEntityID>
        <CaseLegalEntityID>115496685</CaseLegalEntityID>
        <AuthenticationTypeID>4</AuthenticationTypeID>
        <AuthenticationTypeName>מ.ר.</AuthenticationTypeName>
        <LegalEntityNumber>26933</LegalEntityNumber>
        <IsMainPartyType>true</IsMainPartyType>
        <CaseDisplayIdentifier>65208-05-21</CaseDisplayIdentifier>
        <CaseTypeID>1</CaseTypeID>
        <CaseTypeName>תיק אזרחי בסדר דין רגיל (ת"א)</CaseTypeName>
        <CaseName>שיפמן אוחיון נ' כלל חברה לביטוח בע"מ</CaseName>
        <FullAddress>שד' המגינים 35 חיפה </FullAddress>
        <EmailAddress>info@kdh-law.co.il</EmailAddress>
        <MotionID>0</MotionID>
        <CasePleaID>0</CasePleaID>
        <LinkedCaseID>0</LinkedCaseID>
        <PartyID>1</PartyID>
        <CasePartyCategoryID>2</CasePartyCategoryID>
        <LegalEntityAddressID>79182236</LegalEntityAddressID>
        <LegalEntityEmailAddressID>67874492</LegalEntityEmailAddressID>
        <PleaTypeID>4</PleaTypeID>
        <LawyerOfficeName>קן-דרור&amp;הראל,משרד עו"ד ומגשרים</LawyerOfficeName>
        <LawyerOfficeID>443344</LawyerOfficeID>
        <GroupPartyAlias/>
        <IsConverted>false</IsConverted>
        <LegalEntityNameID>23684</LegalEntityNameID>
        <RepresentatedNamesOfAssistant/>
        <LegalEntityTypeID>4</LegalEntityTypeID>
        <IsVerdictExists>false</IsVerdictExists>
        <IsAsirAzir>false</IsAsirAzir>
        <MainAndSecSpec/>
        <IsPublicationProhibited>false</IsPublicationProhibited>
        <PublicationProhibitedFullName>ליאור קן דרור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כלל חברה לביטוח בע"מ</FullName>
        <LastName>כלל חברה לביטוח בע"מ</LastName>
        <PartyPropertyName/>
        <AuthenticationTypeAndNumber>חברות 520024647</AuthenticationTypeAndNumber>
        <RepresentatedOrRepresentativesNames>רם דורון</RepresentatedOrRepresentativesNames>
        <RepresentatedOrRepresentativesCount>1</RepresentatedOrRepresentativesCount>
        <InvitedBy/>
        <CaseID>78372302</CaseID>
        <CaseJudicialPersonPresentationDS>
          <CaseJudicalPersonActive>
            <CaseID>78372302</CaseID>
            <JudicialPersonID>057039125@GOV.IL</JudicialPersonID>
            <JudicialPersonTypeID>1</JudicialPersonTypeID>
            <JudicialTypeID>1</JudicialTypeID>
            <IsChairman>false</IsChairman>
            <TreatmentStartDate>2021-06-02T09:48:20.817+03:00</TreatmentStartDate>
            <TreatmentFinishDate>9999-12-31T23:59:59.997+02:00</TreatmentFinishDate>
            <IdentificationCardNumber>057039125</IdentificationCardNumber>
            <DisplayName>שאהר אטרש</DisplayName>
            <JudicialTypeName>שופט</JudicialTypeName>
            <CaseJudicialGroupNumber>0</CaseJudicialGroupNumber>
            <FirstName>שאהר</FirstName>
            <LastName>אטרש</LastName>
            <JudicialPersonTitle>שופט</JudicialPersonTitle>
          </CaseJudicalPersonActive>
        </CaseJudicialPersonPresentationDS>
        <CasePartyID>227114092</CasePartyID>
        <PartyTypeID>1</PartyTypeID>
        <ActivityStatusID>1</ActivityStatusID>
        <PartyAliasID>2</PartyAliasID>
        <PartyAliasName>נתבע</PartyAliasName>
        <OrdinalNumber>1</OrdinalNumber>
        <LegalEntityID>71191223</LegalEntityID>
        <CaseLegalEntityID>115496686</CaseLegalEntityID>
        <AuthenticationTypeID>3</AuthenticationTypeID>
        <AuthenticationTypeName>חברות</AuthenticationTypeName>
        <LegalEntityNumber>520024647</LegalEntityNumber>
        <IsMainPartyType>true</IsMainPartyType>
        <CaseDisplayIdentifier>65208-05-21</CaseDisplayIdentifier>
        <CaseTypeID>1</CaseTypeID>
        <CaseTypeName>תיק אזרחי בסדר דין רגיל (ת"א)</CaseTypeName>
        <CaseName>שיפמן אוחיון נ' כלל חברה לביטוח בע"מ</CaseName>
        <FullAddress>ראול ולנברג 36 תל אביב -יפו </FullAddress>
        <MotionID>0</MotionID>
        <CasePleaID>0</CasePleaID>
        <LinkedCaseID>0</LinkedCaseID>
        <PartyID>2</PartyID>
        <CasePartyCategoryID>2</CasePartyCategoryID>
        <LegalEntityAddressID>78185838</LegalEntityAddressID>
        <PleaTypeID>4</PleaTypeID>
        <GroupPartyAlias>נתבעים</GroupPartyAlias>
        <IsConverted>false</IsConverted>
        <LegalEntityRegisteredNameID>3110405</LegalEntityRegisteredNameID>
        <LegalEntityNameID>76144799</LegalEntityNameID>
        <RepresentatedNamesOfAssistant/>
        <LegalEntityTypeID>3</LegalEntityTypeID>
        <IsVerdictExists>false</IsVerdictExists>
        <IsAsirAzir>false</IsAsirAzir>
        <MainAndSecSpec/>
        <IsPublicationProhibited>false</IsPublicationProhibited>
        <PublicationProhibitedFullName>כלל חברה לביטוח בע"מ</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רם דורון</FullName>
        <FirstName>רם</FirstName>
        <LastName>דורון</LastName>
        <PartyPropertyName/>
        <AuthenticationTypeAndNumber>מ.ר. 14154</AuthenticationTypeAndNumber>
        <RepresentatedOrRepresentativesNames> כלל חברה לביטוח בע"מ</RepresentatedOrRepresentativesNames>
        <RepresentatedOrRepresentativesCount>1</RepresentatedOrRepresentativesCount>
        <InvitedBy/>
        <CaseID>78372302</CaseID>
        <CaseJudicialPersonPresentationDS>
          <CaseJudicalPersonActive>
            <CaseID>78372302</CaseID>
            <JudicialPersonID>057039125@GOV.IL</JudicialPersonID>
            <JudicialPersonTypeID>1</JudicialPersonTypeID>
            <JudicialTypeID>1</JudicialTypeID>
            <IsChairman>false</IsChairman>
            <TreatmentStartDate>2021-06-02T09:48:20.817+03:00</TreatmentStartDate>
            <TreatmentFinishDate>9999-12-31T23:59:59.997+02:00</TreatmentFinishDate>
            <IdentificationCardNumber>057039125</IdentificationCardNumber>
            <DisplayName>שאהר אטרש</DisplayName>
            <JudicialTypeName>שופט</JudicialTypeName>
            <CaseJudicialGroupNumber>0</CaseJudicialGroupNumber>
            <FirstName>שאהר</FirstName>
            <LastName>אטרש</LastName>
            <JudicialPersonTitle>שופט</JudicialPersonTitle>
          </CaseJudicalPersonActive>
        </CaseJudicialPersonPresentationDS>
        <CasePartyID>227658072</CasePartyID>
        <PartyTypeID>2</PartyTypeID>
        <ActivityStatusID>1</ActivityStatusID>
        <PartyAliasID>21</PartyAliasID>
        <PartyAliasName>בא כוח נתבעים</PartyAliasName>
        <OrdinalNumber>1</OrdinalNumber>
        <LegalEntityID>382516</LegalEntityID>
        <CaseLegalEntityID>115663018</CaseLegalEntityID>
        <AuthenticationTypeID>4</AuthenticationTypeID>
        <AuthenticationTypeName>מ.ר.</AuthenticationTypeName>
        <LegalEntityNumber>14154</LegalEntityNumber>
        <IsMainPartyType>true</IsMainPartyType>
        <CaseDisplayIdentifier>65208-05-21</CaseDisplayIdentifier>
        <CaseTypeID>1</CaseTypeID>
        <CaseTypeName>תיק אזרחי בסדר דין רגיל (ת"א)</CaseTypeName>
        <CaseName>שיפמן אוחיון נ' כלל חברה לביטוח בע"מ</CaseName>
        <FullAddress>זאב ז'בוטינסקי 61 פתח תקווה </FullAddress>
        <EmailAddress>office@db-law.co.il</EmailAddress>
        <MotionID>0</MotionID>
        <CasePleaID>0</CasePleaID>
        <FatherName xml:space="preserve">        </FatherName>
        <LinkedCaseID>0</LinkedCaseID>
        <PartyID>2</PartyID>
        <CasePartyCategoryID>2</CasePartyCategoryID>
        <LegalEntityAddressID>87186308</LegalEntityAddressID>
        <LegalEntityEmailAddressID>67890344</LegalEntityEmailAddressID>
        <PleaTypeID>4</PleaTypeID>
        <LawyerOfficeName>משרד עו"ד דורון-בורבין</LawyerOfficeName>
        <LawyerOfficeID>2469633</LawyerOfficeID>
        <GroupPartyAlias/>
        <IsConverted>false</IsConverted>
        <LegalEntityNameID>3500</LegalEntityNameID>
        <RepresentatedNamesOfAssistant/>
        <LegalEntityTypeID>4</LegalEntityTypeID>
        <IsVerdictExists>false</IsVerdictExists>
        <IsAsirAzir>false</IsAsirAzir>
        <MainAndSecSpec/>
        <IsPublicationProhibited>false</IsPublicationProhibited>
        <PublicationProhibitedFullName>רם דורון</PublicationProhibitedFullName>
      </CaseParties>
      <CaseParties>
        <PartyTypeName>עד</PartyTypeName>
        <ProceedingType>כתב טענות עיקרי</ProceedingType>
        <PleaName>כתב תביעה</PleaName>
        <PartyBelonging> - </PartyBelonging>
        <RoleName>עד הגנה 1</RoleName>
        <IsSubProceeding>FALSE</IsSubProceeding>
        <FullName>דני קהל</FullName>
        <FirstName>דני</FirstName>
        <LastName>קהל</LastName>
        <PartyPropertyName/>
        <AuthenticationTypeAndNumber>ת"ז </AuthenticationTypeAndNumber>
        <RepresentatedOrRepresentativesNames/>
        <RepresentatedOrRepresentativesCount>0</RepresentatedOrRepresentativesCount>
        <InvitedBy/>
        <CaseID>78372302</CaseID>
        <CaseJudicialPersonPresentationDS>
          <CaseJudicalPersonActive>
            <CaseID>78372302</CaseID>
            <JudicialPersonID>057039125@GOV.IL</JudicialPersonID>
            <JudicialPersonTypeID>1</JudicialPersonTypeID>
            <JudicialTypeID>1</JudicialTypeID>
            <IsChairman>false</IsChairman>
            <TreatmentStartDate>2021-06-02T09:48:20.817+03:00</TreatmentStartDate>
            <TreatmentFinishDate>9999-12-31T23:59:59.997+02:00</TreatmentFinishDate>
            <IdentificationCardNumber>057039125</IdentificationCardNumber>
            <DisplayName>שאהר אטרש</DisplayName>
            <JudicialTypeName>שופט</JudicialTypeName>
            <CaseJudicialGroupNumber>0</CaseJudicialGroupNumber>
            <FirstName>שאהר</FirstName>
            <LastName>אטרש</LastName>
            <JudicialPersonTitle>שופט</JudicialPersonTitle>
          </CaseJudicalPersonActive>
        </CaseJudicialPersonPresentationDS>
        <CasePartyID>262825514</CasePartyID>
        <PartyTypeID>4</PartyTypeID>
        <ActivityStatusID>1</ActivityStatusID>
        <PartyAliasID>62</PartyAliasID>
        <PartyAliasName>עד הגנה</PartyAliasName>
        <OrdinalNumber>1</OrdinalNumber>
        <LegalEntityID>81570487</LegalEntityID>
        <CaseLegalEntityID>126724593</CaseLegalEntityID>
        <AuthenticationTypeID>1</AuthenticationTypeID>
        <AuthenticationTypeName>ת"ז</AuthenticationTypeName>
        <IsMainPartyType>true</IsMainPartyType>
        <CaseDisplayIdentifier>65208-05-21</CaseDisplayIdentifier>
        <CaseTypeID>1</CaseTypeID>
        <CaseTypeName>תיק אזרחי בסדר דין רגיל (ת"א)</CaseTypeName>
        <CaseName>שיפמן אוחיון נ' כלל חברה לביטוח בע"מ</CaseName>
        <FullAddress>רח חרות 17 רמת גן </FullAddress>
        <MotionID>0</MotionID>
        <CasePleaID>0</CasePleaID>
        <LinkedCaseID>0</LinkedCaseID>
        <PartyID>2</PartyID>
        <CasePartyCategoryID>2</CasePartyCategoryID>
        <LegalEntityAddressID>88640230</LegalEntityAddressID>
        <PleaTypeID>4</PleaTypeID>
        <GroupPartyAlias/>
        <IsConverted>false</IsConverted>
        <LegalEntityNameID>95755842</LegalEntityNameID>
        <RepresentatedNamesOfAssistant/>
        <LegalEntityTypeID>1</LegalEntityTypeID>
        <IsVerdictExists>false</IsVerdictExists>
        <IsAsirAzir>false</IsAsirAzir>
        <MainAndSecSpec/>
        <IsPublicationProhibited>false</IsPublicationProhibited>
        <PublicationProhibitedFullName>דני קהל</PublicationProhibitedFullName>
      </CaseParties>
    </CasePartiesSelectionDS>
    <DecisionName>פסק דין  שניתנה ע"י  שאהר אטרש</DecisionName>
    <CourtDisplayName>בית המשפט המחוזי בנוף הגליל-נצרת</CourtDisplayName>
    <IsCaseJudgePanel>false</IsCaseJudgePanel>
    <DecisionSignatureDate>2024-08-26T10:41:51.1859236+03:00</DecisionSignatureDate>
    <OpenCaseDate>2021-05-31T13:22:00+03:00</OpenCaseDate>
    <CaseFeeSum>2790088.000</CaseFeeSum>
    <DecisionTypeID>2</DecisionTypeID>
    <DecisionSignatureUserName>שאהר אטרש</DecisionSignatureUserName>
    <DecisionSignatureDateHebrew>2024-08-26T10:41:51.1859236+03:00</DecisionSignatureDateHebrew>
    <DecisionWriterID>057039125@GOV.IL</DecisionWriterID>
    <CourtAddress>רח' כיכר יצחק רבין היכל המשפט, נוף הגליל 16000</CourtAddress>
    <IsAutoTextInCaseExist>false</IsAutoTextInCaseExist>
    <DecisionSignatureRoleName>שופט</DecisionSignatureRoleName>
    <DecisionSignatureUserTitleName>שופט, סגן הנשיאה</DecisionSignatureUserTitleName>
    <CaseName>שיפמן אוחיון נ' כלל חברה לביטוח בע"מ</CaseName>
    <DecisionNumberInCase>28</DecisionNumberInCase>
  </dt_Decision>
  <dt_DecisionCase>
    <DecisionID>0</DecisionID>
    <CaseID>78372302</CaseID>
    <CaseJudicialPersonPresentationDS>
      <CaseJudicalPersonActive>
        <CaseID>78372302</CaseID>
        <JudicialPersonID>057039125@GOV.IL</JudicialPersonID>
        <JudicialPersonTypeID>1</JudicialPersonTypeID>
        <JudicialTypeID>1</JudicialTypeID>
        <IsChairman>false</IsChairman>
        <TreatmentStartDate>2021-06-02T09:48:20.817+03:00</TreatmentStartDate>
        <TreatmentFinishDate>9999-12-31T23:59:59.997+02:00</TreatmentFinishDate>
        <IdentificationCardNumber>057039125</IdentificationCardNumber>
        <DisplayName>שאהר אטרש</DisplayName>
        <JudicialTypeName>שופט</JudicialTypeName>
        <CaseJudicialGroupNumber>0</CaseJudicialGroupNumber>
        <FirstName>שאהר</FirstName>
        <LastName>אטרש</LastName>
        <JudicialPersonTitle>שופט</JudicialPersonTitle>
      </CaseJudicalPersonActive>
    </CaseJudicialPersonPresentationDS>
    <CasePartiesSelectionDS>
      <CaseParties>
        <PartyTypeName>צד</PartyTypeName>
        <ProceedingType>כתב טענות עיקרי</ProceedingType>
        <PleaName>כתב תביעה</PleaName>
        <PartyBelonging>צד א'</PartyBelonging>
        <RoleName>תובע 1</RoleName>
        <IsSubProceeding>FALSE</IsSubProceeding>
        <FullName>יונת שיפמן אוחיון</FullName>
        <FirstName>יונת</FirstName>
        <LastName>שיפמן אוחיון</LastName>
        <PartyPropertyName/>
        <AuthenticationTypeAndNumber>ת"ז 024308207</AuthenticationTypeAndNumber>
        <RepresentatedOrRepresentativesNames>ליאור קן דרור</RepresentatedOrRepresentativesNames>
        <RepresentatedOrRepresentativesCount>1</RepresentatedOrRepresentativesCount>
        <InvitedBy/>
        <CaseID>78372302</CaseID>
        <CaseJudicialPersonPresentationDS>
          <CaseJudicalPersonActive>
            <CaseID>78372302</CaseID>
            <JudicialPersonID>057039125@GOV.IL</JudicialPersonID>
            <JudicialPersonTypeID>1</JudicialPersonTypeID>
            <JudicialTypeID>1</JudicialTypeID>
            <IsChairman>false</IsChairman>
            <TreatmentStartDate>2021-06-02T09:48:20.817+03:00</TreatmentStartDate>
            <TreatmentFinishDate>9999-12-31T23:59:59.997+02:00</TreatmentFinishDate>
            <IdentificationCardNumber>057039125</IdentificationCardNumber>
            <DisplayName>שאהר אטרש</DisplayName>
            <JudicialTypeName>שופט</JudicialTypeName>
            <CaseJudicialGroupNumber>0</CaseJudicialGroupNumber>
            <FirstName>שאהר</FirstName>
            <LastName>אטרש</LastName>
            <JudicialPersonTitle>שופט</JudicialPersonTitle>
          </CaseJudicalPersonActive>
        </CaseJudicialPersonPresentationDS>
        <CasePartyID>227114090</CasePartyID>
        <PartyTypeID>1</PartyTypeID>
        <ActivityStatusID>1</ActivityStatusID>
        <PartyAliasID>1</PartyAliasID>
        <PartyAliasName>תובע</PartyAliasName>
        <OrdinalNumber>1</OrdinalNumber>
        <LegalEntityID>12628309</LegalEntityID>
        <CaseLegalEntityID>115496684</CaseLegalEntityID>
        <AuthenticationTypeID>1</AuthenticationTypeID>
        <AuthenticationTypeName>ת"ז</AuthenticationTypeName>
        <LegalEntityNumber>024308207</LegalEntityNumber>
        <IsMainPartyType>true</IsMainPartyType>
        <CaseDisplayIdentifier>65208-05-21</CaseDisplayIdentifier>
        <CaseTypeID>1</CaseTypeID>
        <CaseTypeName>תיק אזרחי בסדר דין רגיל (ת"א)</CaseTypeName>
        <CaseName>שיפמן אוחיון נ' כלל חברה לביטוח בע"מ</CaseName>
        <FullAddress>מרחביה (מושב) </FullAddress>
        <MotionID>0</MotionID>
        <CasePleaID>0</CasePleaID>
        <BirthDate>1970-01-20T00:00:00+02:00</BirthDate>
        <FatherName>חנניה   </FatherName>
        <LinkedCaseID>0</LinkedCaseID>
        <PartyID>1</PartyID>
        <CasePartyCategoryID>2</CasePartyCategoryID>
        <LegalEntityAddressID>85237691</LegalEntityAddressID>
        <PleaTypeID>4</PleaTypeID>
        <GroupPartyAlias>תובעים</GroupPartyAlias>
        <IsConverted>false</IsConverted>
        <LegalEntityNameID>91450647</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יונת שיפמן אוחיון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ליאור קן דרור</FullName>
        <FirstName>ליאור</FirstName>
        <LastName>קן דרור</LastName>
        <PartyPropertyName/>
        <AuthenticationTypeAndNumber>מ.ר. 26933</AuthenticationTypeAndNumber>
        <RepresentatedOrRepresentativesNames>יונת שיפמן אוחיון</RepresentatedOrRepresentativesNames>
        <RepresentatedOrRepresentativesCount>1</RepresentatedOrRepresentativesCount>
        <InvitedBy/>
        <CaseID>78372302</CaseID>
        <CaseJudicialPersonPresentationDS>
          <CaseJudicalPersonActive>
            <CaseID>78372302</CaseID>
            <JudicialPersonID>057039125@GOV.IL</JudicialPersonID>
            <JudicialPersonTypeID>1</JudicialPersonTypeID>
            <JudicialTypeID>1</JudicialTypeID>
            <IsChairman>false</IsChairman>
            <TreatmentStartDate>2021-06-02T09:48:20.817+03:00</TreatmentStartDate>
            <TreatmentFinishDate>9999-12-31T23:59:59.997+02:00</TreatmentFinishDate>
            <IdentificationCardNumber>057039125</IdentificationCardNumber>
            <DisplayName>שאהר אטרש</DisplayName>
            <JudicialTypeName>שופט</JudicialTypeName>
            <CaseJudicialGroupNumber>0</CaseJudicialGroupNumber>
            <FirstName>שאהר</FirstName>
            <LastName>אטרש</LastName>
            <JudicialPersonTitle>שופט</JudicialPersonTitle>
          </CaseJudicalPersonActive>
        </CaseJudicialPersonPresentationDS>
        <CasePartyID>227114091</CasePartyID>
        <PartyTypeID>2</PartyTypeID>
        <ActivityStatusID>1</ActivityStatusID>
        <PartyAliasID>20</PartyAliasID>
        <PartyAliasName>בא כוח תובעים</PartyAliasName>
        <OrdinalNumber>1</OrdinalNumber>
        <LegalEntityID>402700</LegalEntityID>
        <CaseLegalEntityID>115496685</CaseLegalEntityID>
        <AuthenticationTypeID>4</AuthenticationTypeID>
        <AuthenticationTypeName>מ.ר.</AuthenticationTypeName>
        <LegalEntityNumber>26933</LegalEntityNumber>
        <IsMainPartyType>true</IsMainPartyType>
        <CaseDisplayIdentifier>65208-05-21</CaseDisplayIdentifier>
        <CaseTypeID>1</CaseTypeID>
        <CaseTypeName>תיק אזרחי בסדר דין רגיל (ת"א)</CaseTypeName>
        <CaseName>שיפמן אוחיון נ' כלל חברה לביטוח בע"מ</CaseName>
        <FullAddress>שד' המגינים 35 חיפה </FullAddress>
        <EmailAddress>info@kdh-law.co.il</EmailAddress>
        <MotionID>0</MotionID>
        <CasePleaID>0</CasePleaID>
        <LinkedCaseID>0</LinkedCaseID>
        <PartyID>1</PartyID>
        <CasePartyCategoryID>2</CasePartyCategoryID>
        <LegalEntityAddressID>79182236</LegalEntityAddressID>
        <LegalEntityEmailAddressID>67874492</LegalEntityEmailAddressID>
        <PleaTypeID>4</PleaTypeID>
        <LawyerOfficeName>קן-דרור&amp;הראל,משרד עו"ד ומגשרים</LawyerOfficeName>
        <LawyerOfficeID>443344</LawyerOfficeID>
        <GroupPartyAlias/>
        <IsConverted>false</IsConverted>
        <LegalEntityNameID>23684</LegalEntityNameID>
        <RepresentatedNamesOfAssistant/>
        <LegalEntityTypeID>4</LegalEntityTypeID>
        <IsVerdictExists>false</IsVerdictExists>
        <IsAsirAzir>false</IsAsirAzir>
        <MainAndSecSpec/>
        <IsPublicationProhibited>false</IsPublicationProhibited>
        <PublicationProhibitedFullName>ליאור קן דרור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כלל חברה לביטוח בע"מ</FullName>
        <LastName>כלל חברה לביטוח בע"מ</LastName>
        <PartyPropertyName/>
        <AuthenticationTypeAndNumber>חברות 520024647</AuthenticationTypeAndNumber>
        <RepresentatedOrRepresentativesNames>רם דורון</RepresentatedOrRepresentativesNames>
        <RepresentatedOrRepresentativesCount>1</RepresentatedOrRepresentativesCount>
        <InvitedBy/>
        <CaseID>78372302</CaseID>
        <CaseJudicialPersonPresentationDS>
          <CaseJudicalPersonActive>
            <CaseID>78372302</CaseID>
            <JudicialPersonID>057039125@GOV.IL</JudicialPersonID>
            <JudicialPersonTypeID>1</JudicialPersonTypeID>
            <JudicialTypeID>1</JudicialTypeID>
            <IsChairman>false</IsChairman>
            <TreatmentStartDate>2021-06-02T09:48:20.817+03:00</TreatmentStartDate>
            <TreatmentFinishDate>9999-12-31T23:59:59.997+02:00</TreatmentFinishDate>
            <IdentificationCardNumber>057039125</IdentificationCardNumber>
            <DisplayName>שאהר אטרש</DisplayName>
            <JudicialTypeName>שופט</JudicialTypeName>
            <CaseJudicialGroupNumber>0</CaseJudicialGroupNumber>
            <FirstName>שאהר</FirstName>
            <LastName>אטרש</LastName>
            <JudicialPersonTitle>שופט</JudicialPersonTitle>
          </CaseJudicalPersonActive>
        </CaseJudicialPersonPresentationDS>
        <CasePartyID>227114092</CasePartyID>
        <PartyTypeID>1</PartyTypeID>
        <ActivityStatusID>1</ActivityStatusID>
        <PartyAliasID>2</PartyAliasID>
        <PartyAliasName>נתבע</PartyAliasName>
        <OrdinalNumber>1</OrdinalNumber>
        <LegalEntityID>71191223</LegalEntityID>
        <CaseLegalEntityID>115496686</CaseLegalEntityID>
        <AuthenticationTypeID>3</AuthenticationTypeID>
        <AuthenticationTypeName>חברות</AuthenticationTypeName>
        <LegalEntityNumber>520024647</LegalEntityNumber>
        <IsMainPartyType>true</IsMainPartyType>
        <CaseDisplayIdentifier>65208-05-21</CaseDisplayIdentifier>
        <CaseTypeID>1</CaseTypeID>
        <CaseTypeName>תיק אזרחי בסדר דין רגיל (ת"א)</CaseTypeName>
        <CaseName>שיפמן אוחיון נ' כלל חברה לביטוח בע"מ</CaseName>
        <FullAddress>ראול ולנברג 36 תל אביב -יפו </FullAddress>
        <MotionID>0</MotionID>
        <CasePleaID>0</CasePleaID>
        <LinkedCaseID>0</LinkedCaseID>
        <PartyID>2</PartyID>
        <CasePartyCategoryID>2</CasePartyCategoryID>
        <LegalEntityAddressID>78185838</LegalEntityAddressID>
        <PleaTypeID>4</PleaTypeID>
        <GroupPartyAlias>נתבעים</GroupPartyAlias>
        <IsConverted>false</IsConverted>
        <LegalEntityRegisteredNameID>3110405</LegalEntityRegisteredNameID>
        <LegalEntityNameID>76144799</LegalEntityNameID>
        <RepresentatedNamesOfAssistant/>
        <LegalEntityTypeID>3</LegalEntityTypeID>
        <IsVerdictExists>false</IsVerdictExists>
        <IsAsirAzir>false</IsAsirAzir>
        <MainAndSecSpec/>
        <IsPublicationProhibited>false</IsPublicationProhibited>
        <PublicationProhibitedFullName>כלל חברה לביטוח בע"מ</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רם דורון</FullName>
        <FirstName>רם</FirstName>
        <LastName>דורון</LastName>
        <PartyPropertyName/>
        <AuthenticationTypeAndNumber>מ.ר. 14154</AuthenticationTypeAndNumber>
        <RepresentatedOrRepresentativesNames> כלל חברה לביטוח בע"מ</RepresentatedOrRepresentativesNames>
        <RepresentatedOrRepresentativesCount>1</RepresentatedOrRepresentativesCount>
        <InvitedBy/>
        <CaseID>78372302</CaseID>
        <CaseJudicialPersonPresentationDS>
          <CaseJudicalPersonActive>
            <CaseID>78372302</CaseID>
            <JudicialPersonID>057039125@GOV.IL</JudicialPersonID>
            <JudicialPersonTypeID>1</JudicialPersonTypeID>
            <JudicialTypeID>1</JudicialTypeID>
            <IsChairman>false</IsChairman>
            <TreatmentStartDate>2021-06-02T09:48:20.817+03:00</TreatmentStartDate>
            <TreatmentFinishDate>9999-12-31T23:59:59.997+02:00</TreatmentFinishDate>
            <IdentificationCardNumber>057039125</IdentificationCardNumber>
            <DisplayName>שאהר אטרש</DisplayName>
            <JudicialTypeName>שופט</JudicialTypeName>
            <CaseJudicialGroupNumber>0</CaseJudicialGroupNumber>
            <FirstName>שאהר</FirstName>
            <LastName>אטרש</LastName>
            <JudicialPersonTitle>שופט</JudicialPersonTitle>
          </CaseJudicalPersonActive>
        </CaseJudicialPersonPresentationDS>
        <CasePartyID>227658072</CasePartyID>
        <PartyTypeID>2</PartyTypeID>
        <ActivityStatusID>1</ActivityStatusID>
        <PartyAliasID>21</PartyAliasID>
        <PartyAliasName>בא כוח נתבעים</PartyAliasName>
        <OrdinalNumber>1</OrdinalNumber>
        <LegalEntityID>382516</LegalEntityID>
        <CaseLegalEntityID>115663018</CaseLegalEntityID>
        <AuthenticationTypeID>4</AuthenticationTypeID>
        <AuthenticationTypeName>מ.ר.</AuthenticationTypeName>
        <LegalEntityNumber>14154</LegalEntityNumber>
        <IsMainPartyType>true</IsMainPartyType>
        <CaseDisplayIdentifier>65208-05-21</CaseDisplayIdentifier>
        <CaseTypeID>1</CaseTypeID>
        <CaseTypeName>תיק אזרחי בסדר דין רגיל (ת"א)</CaseTypeName>
        <CaseName>שיפמן אוחיון נ' כלל חברה לביטוח בע"מ</CaseName>
        <FullAddress>זאב ז'בוטינסקי 61 פתח תקווה </FullAddress>
        <EmailAddress>office@db-law.co.il</EmailAddress>
        <MotionID>0</MotionID>
        <CasePleaID>0</CasePleaID>
        <FatherName xml:space="preserve">        </FatherName>
        <LinkedCaseID>0</LinkedCaseID>
        <PartyID>2</PartyID>
        <CasePartyCategoryID>2</CasePartyCategoryID>
        <LegalEntityAddressID>87186308</LegalEntityAddressID>
        <LegalEntityEmailAddressID>67890344</LegalEntityEmailAddressID>
        <PleaTypeID>4</PleaTypeID>
        <LawyerOfficeName>משרד עו"ד דורון-בורבין</LawyerOfficeName>
        <LawyerOfficeID>2469633</LawyerOfficeID>
        <GroupPartyAlias/>
        <IsConverted>false</IsConverted>
        <LegalEntityNameID>3500</LegalEntityNameID>
        <RepresentatedNamesOfAssistant/>
        <LegalEntityTypeID>4</LegalEntityTypeID>
        <IsVerdictExists>false</IsVerdictExists>
        <IsAsirAzir>false</IsAsirAzir>
        <MainAndSecSpec/>
        <IsPublicationProhibited>false</IsPublicationProhibited>
        <PublicationProhibitedFullName>רם דורון</PublicationProhibitedFullName>
      </CaseParties>
      <CaseParties>
        <PartyTypeName>עד</PartyTypeName>
        <ProceedingType>כתב טענות עיקרי</ProceedingType>
        <PleaName>כתב תביעה</PleaName>
        <PartyBelonging> - </PartyBelonging>
        <RoleName>עד הגנה 1</RoleName>
        <IsSubProceeding>FALSE</IsSubProceeding>
        <FullName>דני קהל</FullName>
        <FirstName>דני</FirstName>
        <LastName>קהל</LastName>
        <PartyPropertyName/>
        <AuthenticationTypeAndNumber>ת"ז </AuthenticationTypeAndNumber>
        <RepresentatedOrRepresentativesNames/>
        <RepresentatedOrRepresentativesCount>0</RepresentatedOrRepresentativesCount>
        <InvitedBy/>
        <CaseID>78372302</CaseID>
        <CaseJudicialPersonPresentationDS>
          <CaseJudicalPersonActive>
            <CaseID>78372302</CaseID>
            <JudicialPersonID>057039125@GOV.IL</JudicialPersonID>
            <JudicialPersonTypeID>1</JudicialPersonTypeID>
            <JudicialTypeID>1</JudicialTypeID>
            <IsChairman>false</IsChairman>
            <TreatmentStartDate>2021-06-02T09:48:20.817+03:00</TreatmentStartDate>
            <TreatmentFinishDate>9999-12-31T23:59:59.997+02:00</TreatmentFinishDate>
            <IdentificationCardNumber>057039125</IdentificationCardNumber>
            <DisplayName>שאהר אטרש</DisplayName>
            <JudicialTypeName>שופט</JudicialTypeName>
            <CaseJudicialGroupNumber>0</CaseJudicialGroupNumber>
            <FirstName>שאהר</FirstName>
            <LastName>אטרש</LastName>
            <JudicialPersonTitle>שופט</JudicialPersonTitle>
          </CaseJudicalPersonActive>
        </CaseJudicialPersonPresentationDS>
        <CasePartyID>262825514</CasePartyID>
        <PartyTypeID>4</PartyTypeID>
        <ActivityStatusID>1</ActivityStatusID>
        <PartyAliasID>62</PartyAliasID>
        <PartyAliasName>עד הגנה</PartyAliasName>
        <OrdinalNumber>1</OrdinalNumber>
        <LegalEntityID>81570487</LegalEntityID>
        <CaseLegalEntityID>126724593</CaseLegalEntityID>
        <AuthenticationTypeID>1</AuthenticationTypeID>
        <AuthenticationTypeName>ת"ז</AuthenticationTypeName>
        <IsMainPartyType>true</IsMainPartyType>
        <CaseDisplayIdentifier>65208-05-21</CaseDisplayIdentifier>
        <CaseTypeID>1</CaseTypeID>
        <CaseTypeName>תיק אזרחי בסדר דין רגיל (ת"א)</CaseTypeName>
        <CaseName>שיפמן אוחיון נ' כלל חברה לביטוח בע"מ</CaseName>
        <FullAddress>רח חרות 17 רמת גן </FullAddress>
        <MotionID>0</MotionID>
        <CasePleaID>0</CasePleaID>
        <LinkedCaseID>0</LinkedCaseID>
        <PartyID>2</PartyID>
        <CasePartyCategoryID>2</CasePartyCategoryID>
        <LegalEntityAddressID>88640230</LegalEntityAddressID>
        <PleaTypeID>4</PleaTypeID>
        <GroupPartyAlias/>
        <IsConverted>false</IsConverted>
        <LegalEntityNameID>95755842</LegalEntityNameID>
        <RepresentatedNamesOfAssistant/>
        <LegalEntityTypeID>1</LegalEntityTypeID>
        <IsVerdictExists>false</IsVerdictExists>
        <IsAsirAzir>false</IsAsirAzir>
        <MainAndSecSpec/>
        <IsPublicationProhibited>false</IsPublicationProhibited>
        <PublicationProhibitedFullName>דני קהל</PublicationProhibitedFullName>
      </CaseParties>
    </CasePartiesSelectionDS>
    <CaseName>שיפמן אוחיון נ' כלל חברה לביטוח בע"מ</CaseName>
    <CaseDisplayIdentifier>65208-05-21</CaseDisplayIdentifier>
    <CaseInterestID>41</CaseInterestID>
    <CaseTypeShortName>ת"א</CaseTypeShortName>
  </dt_DecisionCase>
  <dt_DecisionJudgePanel>
    <JudgeID>057039125@GOV.IL</JudgeID>
    <DisplayName>שאהר אטרש</DisplayName>
    <RoleName>שופט</RoleName>
    <UserTitleName>שופט, סגן הנשיאה</UserTitleName>
  </dt_DecisionJudgePanel>
  <dt_LegalEntityDetails>
    <PartyID>1</PartyID>
    <PartyTypeID>1</PartyTypeID>
    <DecisionID>0</DecisionID>
    <ZipCode>1910500</ZipCode>
    <CityName>מרחביה (מושב)</CityName>
    <FullName>יונת שיפמן אוחיון</FullName>
    <IsPublicationProhibited>false</IsPublicationProhibited>
  </dt_LegalEntityDetails>
  <dt_LegalEntityDetails>
    <Fax>04-9112113</Fax>
    <Phone>04-9112119</Phone>
    <AddressDesc/>
    <PartyID>1</PartyID>
    <PartyTypeID>2</PartyTypeID>
    <DecisionID>0</DecisionID>
    <StreetName>שד' המגינים 35</StreetName>
    <ZipCode>3326511</ZipCode>
    <CityName>חיפה</CityName>
    <FullName>ליאור קן דרור</FullName>
    <Email>info@kdh-law.co.il</Email>
    <IsPublicationProhibited>false</IsPublicationProhibited>
  </dt_LegalEntityDetails>
  <dt_LegalEntityDetails>
    <Fax>03-6387676</Fax>
    <Phone>077-6385560</Phone>
    <PartyID>2</PartyID>
    <PartyTypeID>1</PartyTypeID>
    <DecisionID>0</DecisionID>
    <StreetName>ראול ולנברג 36</StreetName>
    <CityName>תל אביב -יפו</CityName>
    <FullName> כלל חברה לביטוח בע"מ</FullName>
    <IsPublicationProhibited>false</IsPublicationProhibited>
  </dt_LegalEntityDetails>
  <dt_LegalEntityDetails>
    <Fax>03-6204969</Fax>
    <Phone>03-5256665</Phone>
    <PartyID>2</PartyID>
    <PartyTypeID>2</PartyTypeID>
    <DecisionID>0</DecisionID>
    <StreetName>זאב ז'בוטינסקי 61 </StreetName>
    <ZipCode>4959220</ZipCode>
    <CityName>פתח תקווה</CityName>
    <FullName>רם דורון</FullName>
    <Email>office@db-law.co.il</Email>
    <IsPublicationProhibited>false</IsPublicationProhibited>
  </dt_LegalEntityDetails>
  <dt_LegalEntityDetails>
    <PartyID>2</PartyID>
    <PartyTypeID>4</PartyTypeID>
    <DecisionID>0</DecisionID>
    <IsPublicationProhibited>false</IsPublicationProhibited>
  </dt_LegalEntityDetails>
  <dt_CaseJudicalPersonActive>
    <CaseJudicalPerson>שופט, סגן הנשיאה שאהר אטרש</CaseJudicalPerson>
  </dt_CaseJudicalPersonActive>
  <dt_Sitting>
    <PreviousMeetingDate>2024-01-17T10:00:00+02:00</PreviousMeetingDate>
    <PreviousSittingTypeID>2</PreviousSittingTypeID>
    <PreviousMeetingDisplayName>שופט, סגן הנשיאה שאהר אטרש</PreviousMeetingDisplayName>
    <PreviousMeetingRoleName>שופט</PreviousMeetingRoleName>
    <PreviousMeetingUserTitleName>שופט, סגן הנשיאה</PreviousMeetingUserTitleName>
    <PreviousMeetingUserUPN>057039125@GOV.IL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4C2F2F-775F-4960-A701-3623B0D2FF07}">
  <ds:schemaRefs/>
</ds:datastoreItem>
</file>

<file path=customXml/itemProps2.xml><?xml version="1.0" encoding="utf-8"?>
<ds:datastoreItem xmlns:ds="http://schemas.openxmlformats.org/officeDocument/2006/customXml" ds:itemID="{F3C67D91-D7B7-4087-A960-B6217B994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5507</Words>
  <Characters>27540</Characters>
  <Application>Microsoft Office Word</Application>
  <DocSecurity>0</DocSecurity>
  <Lines>229</Lines>
  <Paragraphs>65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32982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2024-08-26T08:33:00Z</cp:lastPrinted>
  <dcterms:created xsi:type="dcterms:W3CDTF">2024-08-27T06:32:00Z</dcterms:created>
  <dcterms:modified xsi:type="dcterms:W3CDTF">2024-08-27T06:32:00Z</dcterms:modified>
</cp:coreProperties>
</file>